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DEFD1" w14:textId="7D7AD7E8" w:rsidR="00CE4395" w:rsidRPr="00CE4395" w:rsidRDefault="00CE4395" w:rsidP="00CE4395">
      <w:pPr>
        <w:pStyle w:val="KeinLeerraum"/>
        <w:rPr>
          <w:rFonts w:ascii="TheSansOsF Plain" w:eastAsiaTheme="minorEastAsia" w:hAnsi="TheSansOsF Plain"/>
          <w:b/>
          <w:bCs/>
          <w:sz w:val="76"/>
          <w:szCs w:val="76"/>
        </w:rPr>
      </w:pPr>
      <w:r w:rsidRPr="00CE4395">
        <w:rPr>
          <w:rFonts w:ascii="TheSansOsF Plain" w:eastAsiaTheme="minorEastAsia" w:hAnsi="TheSansOsF Plain"/>
          <w:b/>
          <w:bCs/>
          <w:sz w:val="76"/>
          <w:szCs w:val="76"/>
        </w:rPr>
        <w:t>Press</w:t>
      </w:r>
      <w:r w:rsidR="00B0765A">
        <w:rPr>
          <w:rFonts w:ascii="TheSansOsF Plain" w:eastAsiaTheme="minorEastAsia" w:hAnsi="TheSansOsF Plain"/>
          <w:b/>
          <w:bCs/>
          <w:sz w:val="76"/>
          <w:szCs w:val="76"/>
        </w:rPr>
        <w:t>enotiz</w:t>
      </w:r>
    </w:p>
    <w:p w14:paraId="4C6B93F3" w14:textId="77777777" w:rsidR="00CE4395" w:rsidRDefault="00CE4395" w:rsidP="00CE4395">
      <w:pPr>
        <w:pStyle w:val="KeinLeerraum"/>
        <w:rPr>
          <w:rFonts w:asciiTheme="minorBidi" w:eastAsiaTheme="minorEastAsia" w:hAnsiTheme="minorBidi"/>
          <w:b/>
          <w:bCs/>
          <w:sz w:val="20"/>
          <w:szCs w:val="20"/>
        </w:rPr>
      </w:pPr>
    </w:p>
    <w:p w14:paraId="78CF7AC9" w14:textId="77777777" w:rsidR="00CE4395" w:rsidRDefault="00CE4395" w:rsidP="00CE4395">
      <w:pPr>
        <w:pStyle w:val="KeinLeerraum"/>
        <w:rPr>
          <w:rFonts w:asciiTheme="minorBidi" w:eastAsiaTheme="minorEastAsia" w:hAnsiTheme="minorBidi"/>
          <w:b/>
          <w:bCs/>
          <w:sz w:val="32"/>
          <w:szCs w:val="32"/>
        </w:rPr>
      </w:pPr>
    </w:p>
    <w:p w14:paraId="5EF605EF" w14:textId="5FE2BD30" w:rsidR="3DFBB356" w:rsidRPr="000D2868" w:rsidRDefault="000D2868" w:rsidP="00CE4395">
      <w:pPr>
        <w:pStyle w:val="KeinLeerraum"/>
        <w:rPr>
          <w:rFonts w:asciiTheme="minorBidi" w:eastAsiaTheme="minorEastAsia" w:hAnsiTheme="minorBidi"/>
          <w:i/>
          <w:iCs/>
          <w:lang w:val="de-DE"/>
        </w:rPr>
      </w:pPr>
      <w:r w:rsidRPr="000D2868">
        <w:rPr>
          <w:rFonts w:asciiTheme="minorBidi" w:eastAsiaTheme="minorEastAsia" w:hAnsiTheme="minorBidi"/>
          <w:b/>
          <w:bCs/>
          <w:sz w:val="32"/>
          <w:szCs w:val="32"/>
          <w:lang w:val="de-DE"/>
        </w:rPr>
        <w:t xml:space="preserve">UL erweitert </w:t>
      </w:r>
      <w:proofErr w:type="spellStart"/>
      <w:r w:rsidRPr="000D2868">
        <w:rPr>
          <w:rFonts w:asciiTheme="minorBidi" w:eastAsiaTheme="minorEastAsia" w:hAnsiTheme="minorBidi"/>
          <w:b/>
          <w:bCs/>
          <w:sz w:val="32"/>
          <w:szCs w:val="32"/>
          <w:lang w:val="de-DE"/>
        </w:rPr>
        <w:t>SafeCyber</w:t>
      </w:r>
      <w:proofErr w:type="spellEnd"/>
      <w:r w:rsidRPr="000D2868">
        <w:rPr>
          <w:rFonts w:asciiTheme="minorBidi" w:eastAsiaTheme="minorEastAsia" w:hAnsiTheme="minorBidi"/>
          <w:b/>
          <w:bCs/>
          <w:sz w:val="32"/>
          <w:szCs w:val="32"/>
          <w:lang w:val="de-DE"/>
        </w:rPr>
        <w:t>™ Neue Lösungen und Plattformfunktionen begegnen wachsenden Sicherheitsbedrohungen</w:t>
      </w:r>
    </w:p>
    <w:p w14:paraId="2C00313F" w14:textId="77777777" w:rsidR="000D2868" w:rsidRDefault="000D2868" w:rsidP="328C21B1">
      <w:pPr>
        <w:pStyle w:val="KeinLeerraum"/>
        <w:jc w:val="center"/>
        <w:rPr>
          <w:rFonts w:asciiTheme="minorBidi" w:eastAsiaTheme="minorEastAsia" w:hAnsiTheme="minorBidi"/>
          <w:i/>
          <w:iCs/>
          <w:sz w:val="24"/>
          <w:szCs w:val="24"/>
          <w:lang w:val="de-DE"/>
        </w:rPr>
      </w:pPr>
    </w:p>
    <w:p w14:paraId="77663862" w14:textId="5E102249" w:rsidR="00D737B7" w:rsidRPr="000D2868" w:rsidRDefault="000D2868" w:rsidP="000D2868">
      <w:pPr>
        <w:pStyle w:val="KeinLeerraum"/>
        <w:rPr>
          <w:rFonts w:asciiTheme="minorBidi" w:eastAsiaTheme="minorEastAsia" w:hAnsiTheme="minorBidi"/>
          <w:sz w:val="24"/>
          <w:szCs w:val="24"/>
          <w:lang w:val="de-DE"/>
        </w:rPr>
      </w:pPr>
      <w:r w:rsidRPr="000D2868">
        <w:rPr>
          <w:rFonts w:asciiTheme="minorBidi" w:eastAsiaTheme="minorEastAsia" w:hAnsiTheme="minorBidi"/>
          <w:i/>
          <w:iCs/>
          <w:sz w:val="24"/>
          <w:szCs w:val="24"/>
          <w:lang w:val="de-DE"/>
        </w:rPr>
        <w:t>Die neuesten Erweiterungen bieten eine 360-Grad-Ansicht der Sicherheitslage. Sie beschleunigen die Markteinführung von Produktstrategien und verbessern gleichzeitig die Sicherheit und Compliance vernetzter Geräte.</w:t>
      </w:r>
    </w:p>
    <w:p w14:paraId="00BC2A4E" w14:textId="77777777" w:rsidR="000D2868" w:rsidRDefault="000D2868" w:rsidP="39B6CF02">
      <w:pPr>
        <w:pStyle w:val="KeinLeerraum"/>
        <w:spacing w:line="480" w:lineRule="auto"/>
        <w:rPr>
          <w:rFonts w:asciiTheme="minorBidi" w:eastAsiaTheme="minorEastAsia" w:hAnsiTheme="minorBidi"/>
          <w:b/>
          <w:bCs/>
          <w:sz w:val="24"/>
          <w:szCs w:val="24"/>
          <w:lang w:val="de-DE"/>
        </w:rPr>
      </w:pPr>
    </w:p>
    <w:p w14:paraId="4B0A32C1" w14:textId="1E6E18DA" w:rsidR="007F27CE" w:rsidRPr="000D2868" w:rsidRDefault="000D2868" w:rsidP="39B6CF02">
      <w:pPr>
        <w:pStyle w:val="KeinLeerraum"/>
        <w:spacing w:line="480" w:lineRule="auto"/>
        <w:rPr>
          <w:rFonts w:asciiTheme="minorBidi" w:eastAsiaTheme="minorEastAsia" w:hAnsiTheme="minorBidi"/>
          <w:sz w:val="24"/>
          <w:szCs w:val="24"/>
          <w:lang w:val="de-DE"/>
        </w:rPr>
      </w:pPr>
      <w:r w:rsidRPr="000D2868">
        <w:rPr>
          <w:rFonts w:asciiTheme="minorBidi" w:eastAsiaTheme="minorEastAsia" w:hAnsiTheme="minorBidi"/>
          <w:b/>
          <w:bCs/>
          <w:sz w:val="24"/>
          <w:szCs w:val="24"/>
          <w:lang w:val="de-DE"/>
        </w:rPr>
        <w:t>NORTHBROOK, Illinois, 8. Juni 2022 /</w:t>
      </w:r>
      <w:proofErr w:type="spellStart"/>
      <w:r w:rsidRPr="000D2868">
        <w:rPr>
          <w:rFonts w:asciiTheme="minorBidi" w:eastAsiaTheme="minorEastAsia" w:hAnsiTheme="minorBidi"/>
          <w:b/>
          <w:bCs/>
          <w:sz w:val="24"/>
          <w:szCs w:val="24"/>
          <w:lang w:val="de-DE"/>
        </w:rPr>
        <w:t>PRNewswire</w:t>
      </w:r>
      <w:proofErr w:type="spellEnd"/>
      <w:r w:rsidRPr="000D2868">
        <w:rPr>
          <w:rFonts w:asciiTheme="minorBidi" w:eastAsiaTheme="minorEastAsia" w:hAnsiTheme="minorBidi"/>
          <w:b/>
          <w:bCs/>
          <w:sz w:val="24"/>
          <w:szCs w:val="24"/>
          <w:lang w:val="de-DE"/>
        </w:rPr>
        <w:t xml:space="preserve">/ </w:t>
      </w:r>
      <w:r w:rsidRPr="000D2868">
        <w:rPr>
          <w:rFonts w:asciiTheme="minorBidi" w:eastAsiaTheme="minorEastAsia" w:hAnsiTheme="minorBidi"/>
          <w:sz w:val="24"/>
          <w:szCs w:val="24"/>
          <w:lang w:val="de-DE"/>
        </w:rPr>
        <w:t xml:space="preserve">-- UL, ein weltweit führendes Unternehmen auf dem Gebiet der Sicherheitswissenschaften, hat heute die neuesten Erweiterungen seiner Plattform für das Management des Lebenszyklus von Produktsicherheit und Compliance vorgestellt, </w:t>
      </w:r>
      <w:hyperlink r:id="rId10">
        <w:proofErr w:type="spellStart"/>
        <w:r w:rsidRPr="000D2868">
          <w:rPr>
            <w:rStyle w:val="Hyperlink"/>
            <w:rFonts w:asciiTheme="minorBidi" w:eastAsiaTheme="minorEastAsia" w:hAnsiTheme="minorBidi"/>
            <w:sz w:val="24"/>
            <w:szCs w:val="24"/>
            <w:lang w:val="de-DE"/>
          </w:rPr>
          <w:t>SafeCyber</w:t>
        </w:r>
        <w:proofErr w:type="spellEnd"/>
      </w:hyperlink>
      <w:r w:rsidRPr="000D2868">
        <w:rPr>
          <w:rFonts w:asciiTheme="minorBidi" w:eastAsiaTheme="minorEastAsia" w:hAnsiTheme="minorBidi"/>
          <w:sz w:val="24"/>
          <w:szCs w:val="24"/>
          <w:lang w:val="de-DE"/>
        </w:rPr>
        <w:t xml:space="preserve">. </w:t>
      </w:r>
      <w:proofErr w:type="spellStart"/>
      <w:r w:rsidRPr="000D2868">
        <w:rPr>
          <w:rFonts w:asciiTheme="minorBidi" w:eastAsiaTheme="minorEastAsia" w:hAnsiTheme="minorBidi"/>
          <w:sz w:val="24"/>
          <w:szCs w:val="24"/>
          <w:lang w:val="de-DE"/>
        </w:rPr>
        <w:t>SafeCyber</w:t>
      </w:r>
      <w:proofErr w:type="spellEnd"/>
      <w:r w:rsidRPr="000D2868">
        <w:rPr>
          <w:rFonts w:asciiTheme="minorBidi" w:eastAsiaTheme="minorEastAsia" w:hAnsiTheme="minorBidi"/>
          <w:sz w:val="24"/>
          <w:szCs w:val="24"/>
          <w:lang w:val="de-DE"/>
        </w:rPr>
        <w:t xml:space="preserve"> wurde im vergangenen Jahr ins Leben gerufen, um die Produktsicherheit zu demokratisieren. Gerätehersteller, Zulieferer und Systemintegratoren können nun selbst die Verantwortung für ihre vernetzten Ökosysteme übernehmen. So </w:t>
      </w:r>
      <w:proofErr w:type="spellStart"/>
      <w:r w:rsidRPr="000D2868">
        <w:rPr>
          <w:rFonts w:asciiTheme="minorBidi" w:eastAsiaTheme="minorEastAsia" w:hAnsiTheme="minorBidi"/>
          <w:sz w:val="24"/>
          <w:szCs w:val="24"/>
          <w:lang w:val="de-DE"/>
        </w:rPr>
        <w:t>wehren</w:t>
      </w:r>
      <w:proofErr w:type="spellEnd"/>
      <w:r w:rsidRPr="000D2868">
        <w:rPr>
          <w:rFonts w:asciiTheme="minorBidi" w:eastAsiaTheme="minorEastAsia" w:hAnsiTheme="minorBidi"/>
          <w:sz w:val="24"/>
          <w:szCs w:val="24"/>
          <w:lang w:val="de-DE"/>
        </w:rPr>
        <w:t xml:space="preserve"> sie die wachsenden Bedrohungen vom Chip bis zur Cloud ab</w:t>
      </w:r>
      <w:r w:rsidR="009F0946" w:rsidRPr="000D2868">
        <w:rPr>
          <w:rFonts w:asciiTheme="minorBidi" w:eastAsiaTheme="minorEastAsia" w:hAnsiTheme="minorBidi"/>
          <w:sz w:val="24"/>
          <w:szCs w:val="24"/>
          <w:lang w:val="de-DE"/>
        </w:rPr>
        <w:t>.</w:t>
      </w:r>
    </w:p>
    <w:p w14:paraId="492D8578" w14:textId="77777777" w:rsidR="000D2868" w:rsidRPr="000D2868" w:rsidRDefault="000D2868" w:rsidP="000D2868">
      <w:pPr>
        <w:pStyle w:val="KeinLeerraum"/>
        <w:spacing w:line="480" w:lineRule="auto"/>
        <w:rPr>
          <w:rFonts w:asciiTheme="minorBidi" w:eastAsiaTheme="minorEastAsia" w:hAnsiTheme="minorBidi"/>
          <w:sz w:val="24"/>
          <w:szCs w:val="24"/>
          <w:lang w:val="de-DE"/>
        </w:rPr>
      </w:pPr>
      <w:r w:rsidRPr="000D2868">
        <w:rPr>
          <w:rFonts w:asciiTheme="minorBidi" w:eastAsiaTheme="minorEastAsia" w:hAnsiTheme="minorBidi"/>
          <w:sz w:val="24"/>
          <w:szCs w:val="24"/>
          <w:lang w:val="de-DE"/>
        </w:rPr>
        <w:t xml:space="preserve">Angriffe auf Lieferketten nehmen zu, der Mangel an Sicherheitsexperten beschäftigt Unternehmen branchenweit, das regulatorische Umfeld ist dynamischen Veränderungen unterworfen. Hier bringt das neue </w:t>
      </w:r>
      <w:proofErr w:type="spellStart"/>
      <w:r w:rsidRPr="000D2868">
        <w:rPr>
          <w:rFonts w:asciiTheme="minorBidi" w:eastAsiaTheme="minorEastAsia" w:hAnsiTheme="minorBidi"/>
          <w:sz w:val="24"/>
          <w:szCs w:val="24"/>
          <w:lang w:val="de-DE"/>
        </w:rPr>
        <w:t>SafeCyber</w:t>
      </w:r>
      <w:proofErr w:type="spellEnd"/>
      <w:r w:rsidRPr="000D2868">
        <w:rPr>
          <w:rFonts w:asciiTheme="minorBidi" w:eastAsiaTheme="minorEastAsia" w:hAnsiTheme="minorBidi"/>
          <w:sz w:val="24"/>
          <w:szCs w:val="24"/>
          <w:lang w:val="de-DE"/>
        </w:rPr>
        <w:t xml:space="preserve">-Dashboard von UL Abhilfe: Es bietet dem Nutzer einen umfassenden Überblick über den Reifegrad seiner Produktsicherheit und seiner Projekte an einem einzigen Ort. </w:t>
      </w:r>
      <w:proofErr w:type="spellStart"/>
      <w:r w:rsidRPr="000D2868">
        <w:rPr>
          <w:rFonts w:asciiTheme="minorBidi" w:eastAsiaTheme="minorEastAsia" w:hAnsiTheme="minorBidi"/>
          <w:sz w:val="24"/>
          <w:szCs w:val="24"/>
          <w:lang w:val="de-DE"/>
        </w:rPr>
        <w:t>SafeCyber</w:t>
      </w:r>
      <w:proofErr w:type="spellEnd"/>
      <w:r w:rsidRPr="000D2868">
        <w:rPr>
          <w:rFonts w:asciiTheme="minorBidi" w:eastAsiaTheme="minorEastAsia" w:hAnsiTheme="minorBidi"/>
          <w:sz w:val="24"/>
          <w:szCs w:val="24"/>
          <w:lang w:val="de-DE"/>
        </w:rPr>
        <w:t xml:space="preserve"> präsentiert ein benutzerfreundliches Portal, mit dem der Anwender verfügbare Lösungen für den Lebenszyklus seiner Geräte finden kann, um Ökosysteme besser zu verwalten und zu sichern.</w:t>
      </w:r>
    </w:p>
    <w:p w14:paraId="54C057C7" w14:textId="77777777" w:rsidR="000D2868" w:rsidRPr="000D2868" w:rsidRDefault="000D2868" w:rsidP="000D2868">
      <w:pPr>
        <w:pStyle w:val="KeinLeerraum"/>
        <w:spacing w:line="480" w:lineRule="auto"/>
        <w:rPr>
          <w:rFonts w:asciiTheme="minorBidi" w:eastAsiaTheme="minorEastAsia" w:hAnsiTheme="minorBidi"/>
          <w:sz w:val="24"/>
          <w:szCs w:val="24"/>
          <w:lang w:val="de-DE"/>
        </w:rPr>
      </w:pPr>
      <w:r w:rsidRPr="000D2868">
        <w:rPr>
          <w:rFonts w:asciiTheme="minorBidi" w:eastAsiaTheme="minorEastAsia" w:hAnsiTheme="minorBidi"/>
          <w:sz w:val="24"/>
          <w:szCs w:val="24"/>
          <w:lang w:val="de-DE"/>
        </w:rPr>
        <w:lastRenderedPageBreak/>
        <w:t>Über dieses neue Dashboard können die Anwender alle Aktivitäten zur Prüfung und Bewertung der Produktsicherheit an einem einzigen, zentralen Ort einsehen. Die neue Funktion gibt ihnen Aufschluss über die Sicherheitsreife ihrer Produktlinien und die Zertifizierungsbereitschaft nach Industriestandards, darunter ISA/SAE 21434 und IEC 62443 4-1, um nur einige zu nennen.</w:t>
      </w:r>
    </w:p>
    <w:p w14:paraId="463F53A8" w14:textId="77777777" w:rsidR="000D2868" w:rsidRPr="000D2868" w:rsidRDefault="000D2868" w:rsidP="000D2868">
      <w:pPr>
        <w:pStyle w:val="KeinLeerraum"/>
        <w:spacing w:line="480" w:lineRule="auto"/>
        <w:rPr>
          <w:rFonts w:asciiTheme="minorBidi" w:eastAsiaTheme="minorEastAsia" w:hAnsiTheme="minorBidi"/>
          <w:sz w:val="24"/>
          <w:szCs w:val="24"/>
          <w:lang w:val="de-DE"/>
        </w:rPr>
      </w:pPr>
      <w:r w:rsidRPr="000D2868">
        <w:rPr>
          <w:rFonts w:asciiTheme="minorBidi" w:eastAsiaTheme="minorEastAsia" w:hAnsiTheme="minorBidi"/>
          <w:sz w:val="24"/>
          <w:szCs w:val="24"/>
          <w:lang w:val="de-DE"/>
        </w:rPr>
        <w:t xml:space="preserve">Außerdem kündigte UL offiziell Binary Check™ an, eine neue </w:t>
      </w:r>
      <w:proofErr w:type="spellStart"/>
      <w:r w:rsidRPr="000D2868">
        <w:rPr>
          <w:rFonts w:asciiTheme="minorBidi" w:eastAsiaTheme="minorEastAsia" w:hAnsiTheme="minorBidi"/>
          <w:sz w:val="24"/>
          <w:szCs w:val="24"/>
          <w:lang w:val="de-DE"/>
        </w:rPr>
        <w:t>SafeCyber</w:t>
      </w:r>
      <w:proofErr w:type="spellEnd"/>
      <w:r w:rsidRPr="000D2868">
        <w:rPr>
          <w:rFonts w:asciiTheme="minorBidi" w:eastAsiaTheme="minorEastAsia" w:hAnsiTheme="minorBidi"/>
          <w:sz w:val="24"/>
          <w:szCs w:val="24"/>
          <w:lang w:val="de-DE"/>
        </w:rPr>
        <w:t>-Plattformlösung. Mit Binary Check können Benutzer eine kontinuierliche, automatisierte Binärcode-Analyse durchführen, um die kontinuierliche Sicherheit und Konformität von angeschlossenen Geräten und Systemen zu gewährleisten. Diese neue Lösung ermöglicht das Erstellen einer Software-Stückliste (SBOM), das Erkennen und Verwalten von Schwachstellen zur schnelleren Behebung sowie die Analyse der Konformitätsbereitschaft.</w:t>
      </w:r>
    </w:p>
    <w:p w14:paraId="44BA1CA8" w14:textId="04190DB1" w:rsidR="000D2868" w:rsidRPr="000D2868" w:rsidRDefault="000D2868" w:rsidP="000D2868">
      <w:pPr>
        <w:pStyle w:val="KeinLeerraum"/>
        <w:spacing w:line="480" w:lineRule="auto"/>
        <w:rPr>
          <w:rFonts w:asciiTheme="minorBidi" w:eastAsiaTheme="minorEastAsia" w:hAnsiTheme="minorBidi"/>
          <w:sz w:val="24"/>
          <w:szCs w:val="24"/>
          <w:lang w:val="de-DE"/>
        </w:rPr>
      </w:pPr>
      <w:r w:rsidRPr="000D2868">
        <w:rPr>
          <w:rFonts w:asciiTheme="minorBidi" w:eastAsiaTheme="minorEastAsia" w:hAnsiTheme="minorBidi"/>
          <w:sz w:val="24"/>
          <w:szCs w:val="24"/>
          <w:lang w:val="de-DE"/>
        </w:rPr>
        <w:t xml:space="preserve">„Die rasant steigende Verbreitung von vernetzten Geräten schafft unzählige Vorteile und Möglichkeiten, führt aber auch zu einem immer größeren und attraktiveren Angriffsvektor für böswillige Akteure", so David </w:t>
      </w:r>
      <w:proofErr w:type="spellStart"/>
      <w:r w:rsidRPr="000D2868">
        <w:rPr>
          <w:rFonts w:asciiTheme="minorBidi" w:eastAsiaTheme="minorEastAsia" w:hAnsiTheme="minorBidi"/>
          <w:sz w:val="24"/>
          <w:szCs w:val="24"/>
          <w:lang w:val="de-DE"/>
        </w:rPr>
        <w:t>Nosibor</w:t>
      </w:r>
      <w:proofErr w:type="spellEnd"/>
      <w:r w:rsidRPr="000D2868">
        <w:rPr>
          <w:rFonts w:asciiTheme="minorBidi" w:eastAsiaTheme="minorEastAsia" w:hAnsiTheme="minorBidi"/>
          <w:sz w:val="24"/>
          <w:szCs w:val="24"/>
          <w:lang w:val="de-DE"/>
        </w:rPr>
        <w:t xml:space="preserve">, </w:t>
      </w:r>
      <w:proofErr w:type="spellStart"/>
      <w:r w:rsidRPr="000D2868">
        <w:rPr>
          <w:rFonts w:asciiTheme="minorBidi" w:eastAsiaTheme="minorEastAsia" w:hAnsiTheme="minorBidi"/>
          <w:sz w:val="24"/>
          <w:szCs w:val="24"/>
          <w:lang w:val="de-DE"/>
        </w:rPr>
        <w:t>Platform</w:t>
      </w:r>
      <w:proofErr w:type="spellEnd"/>
      <w:r w:rsidRPr="000D2868">
        <w:rPr>
          <w:rFonts w:asciiTheme="minorBidi" w:eastAsiaTheme="minorEastAsia" w:hAnsiTheme="minorBidi"/>
          <w:sz w:val="24"/>
          <w:szCs w:val="24"/>
          <w:lang w:val="de-DE"/>
        </w:rPr>
        <w:t xml:space="preserve"> Solutions Lead, Identity Management Security und Leiter des </w:t>
      </w:r>
      <w:proofErr w:type="spellStart"/>
      <w:r w:rsidRPr="000D2868">
        <w:rPr>
          <w:rFonts w:asciiTheme="minorBidi" w:eastAsiaTheme="minorEastAsia" w:hAnsiTheme="minorBidi"/>
          <w:sz w:val="24"/>
          <w:szCs w:val="24"/>
          <w:lang w:val="de-DE"/>
        </w:rPr>
        <w:t>SafeCyber</w:t>
      </w:r>
      <w:proofErr w:type="spellEnd"/>
      <w:r w:rsidRPr="000D2868">
        <w:rPr>
          <w:rFonts w:asciiTheme="minorBidi" w:eastAsiaTheme="minorEastAsia" w:hAnsiTheme="minorBidi"/>
          <w:sz w:val="24"/>
          <w:szCs w:val="24"/>
          <w:lang w:val="de-DE"/>
        </w:rPr>
        <w:t xml:space="preserve">-Projektes von UL. „Mit der zunehmenden Vernetzung von Geräten stehen Unternehmen vor der Herausforderung, mit der wachsenden Komplexität von Geräten und Sicherheitssystemen Schritt zu halten. Das macht sie anfällig für Ransomware und Firmware-Angriffe. Um Sicherheit zu erhöhen, braucht es einen proaktiven Ansatz. Wir bei UL haben uns dazu verpflichtet, Unternehmen in die Lage zu versetzen, innovativ zu sein und Produkte sicher und geschützt auf den Markt zu bringen. Mit </w:t>
      </w:r>
      <w:proofErr w:type="spellStart"/>
      <w:r w:rsidRPr="000D2868">
        <w:rPr>
          <w:rFonts w:asciiTheme="minorBidi" w:eastAsiaTheme="minorEastAsia" w:hAnsiTheme="minorBidi"/>
          <w:sz w:val="24"/>
          <w:szCs w:val="24"/>
          <w:lang w:val="de-DE"/>
        </w:rPr>
        <w:t>SafeCyber</w:t>
      </w:r>
      <w:proofErr w:type="spellEnd"/>
      <w:r w:rsidRPr="000D2868">
        <w:rPr>
          <w:rFonts w:asciiTheme="minorBidi" w:eastAsiaTheme="minorEastAsia" w:hAnsiTheme="minorBidi"/>
          <w:sz w:val="24"/>
          <w:szCs w:val="24"/>
          <w:lang w:val="de-DE"/>
        </w:rPr>
        <w:t xml:space="preserve"> profitieren die Kunden </w:t>
      </w:r>
      <w:r w:rsidRPr="000D2868">
        <w:rPr>
          <w:rFonts w:asciiTheme="minorBidi" w:eastAsiaTheme="minorEastAsia" w:hAnsiTheme="minorBidi"/>
          <w:sz w:val="24"/>
          <w:szCs w:val="24"/>
          <w:lang w:val="de-DE"/>
        </w:rPr>
        <w:lastRenderedPageBreak/>
        <w:t>von einem 360-Grad-Blick auf ihre Sicherheits-</w:t>
      </w:r>
      <w:proofErr w:type="spellStart"/>
      <w:r w:rsidRPr="000D2868">
        <w:rPr>
          <w:rFonts w:asciiTheme="minorBidi" w:eastAsiaTheme="minorEastAsia" w:hAnsiTheme="minorBidi"/>
          <w:sz w:val="24"/>
          <w:szCs w:val="24"/>
          <w:lang w:val="de-DE"/>
        </w:rPr>
        <w:t>Governance</w:t>
      </w:r>
      <w:proofErr w:type="spellEnd"/>
      <w:r w:rsidRPr="000D2868">
        <w:rPr>
          <w:rFonts w:asciiTheme="minorBidi" w:eastAsiaTheme="minorEastAsia" w:hAnsiTheme="minorBidi"/>
          <w:sz w:val="24"/>
          <w:szCs w:val="24"/>
          <w:lang w:val="de-DE"/>
        </w:rPr>
        <w:t xml:space="preserve"> und -Prozesse, um Produktsicherheitsrisiken besser zu verwalten und zu mindern."</w:t>
      </w:r>
    </w:p>
    <w:p w14:paraId="68A3B546" w14:textId="764F6F92" w:rsidR="000D2868" w:rsidRPr="000D2868" w:rsidRDefault="000D2868" w:rsidP="000D2868">
      <w:pPr>
        <w:pStyle w:val="KeinLeerraum"/>
        <w:spacing w:line="480" w:lineRule="auto"/>
        <w:rPr>
          <w:rFonts w:asciiTheme="minorBidi" w:eastAsiaTheme="minorEastAsia" w:hAnsiTheme="minorBidi"/>
          <w:sz w:val="24"/>
          <w:szCs w:val="24"/>
          <w:lang w:val="de-DE"/>
        </w:rPr>
      </w:pPr>
      <w:r w:rsidRPr="000D2868">
        <w:rPr>
          <w:rFonts w:asciiTheme="minorBidi" w:eastAsiaTheme="minorEastAsia" w:hAnsiTheme="minorBidi"/>
          <w:sz w:val="24"/>
          <w:szCs w:val="24"/>
          <w:lang w:val="de-DE"/>
        </w:rPr>
        <w:t xml:space="preserve">Die neuen Funktionen der </w:t>
      </w:r>
      <w:proofErr w:type="spellStart"/>
      <w:r w:rsidRPr="000D2868">
        <w:rPr>
          <w:rFonts w:asciiTheme="minorBidi" w:eastAsiaTheme="minorEastAsia" w:hAnsiTheme="minorBidi"/>
          <w:sz w:val="24"/>
          <w:szCs w:val="24"/>
          <w:lang w:val="de-DE"/>
        </w:rPr>
        <w:t>SafeCyber</w:t>
      </w:r>
      <w:proofErr w:type="spellEnd"/>
      <w:r w:rsidRPr="000D2868">
        <w:rPr>
          <w:rFonts w:asciiTheme="minorBidi" w:eastAsiaTheme="minorEastAsia" w:hAnsiTheme="minorBidi"/>
          <w:sz w:val="24"/>
          <w:szCs w:val="24"/>
          <w:lang w:val="de-DE"/>
        </w:rPr>
        <w:t xml:space="preserve">-Lösung und -Plattform sind jetzt verfügbar. Weitere Informationen finden Sie unter: </w:t>
      </w:r>
      <w:hyperlink r:id="rId11" w:history="1">
        <w:proofErr w:type="spellStart"/>
        <w:r w:rsidRPr="000D2868">
          <w:rPr>
            <w:rStyle w:val="Hyperlink"/>
            <w:rFonts w:asciiTheme="minorBidi" w:eastAsiaTheme="minorEastAsia" w:hAnsiTheme="minorBidi"/>
            <w:sz w:val="24"/>
            <w:szCs w:val="24"/>
            <w:lang w:val="de-DE"/>
          </w:rPr>
          <w:t>SafeCyber</w:t>
        </w:r>
        <w:proofErr w:type="spellEnd"/>
        <w:r w:rsidRPr="000D2868">
          <w:rPr>
            <w:rStyle w:val="Hyperlink"/>
            <w:rFonts w:asciiTheme="minorBidi" w:eastAsiaTheme="minorEastAsia" w:hAnsiTheme="minorBidi"/>
            <w:sz w:val="24"/>
            <w:szCs w:val="24"/>
            <w:lang w:val="de-DE"/>
          </w:rPr>
          <w:t>™ | UL</w:t>
        </w:r>
      </w:hyperlink>
      <w:r w:rsidRPr="000D2868">
        <w:rPr>
          <w:rFonts w:asciiTheme="minorBidi" w:eastAsiaTheme="minorEastAsia" w:hAnsiTheme="minorBidi"/>
          <w:sz w:val="24"/>
          <w:szCs w:val="24"/>
          <w:lang w:val="de-DE"/>
        </w:rPr>
        <w:t xml:space="preserve"> über die neuesten Entwicklungen der </w:t>
      </w:r>
      <w:hyperlink r:id="rId12" w:history="1">
        <w:proofErr w:type="spellStart"/>
        <w:r w:rsidRPr="000D2868">
          <w:rPr>
            <w:rStyle w:val="Hyperlink"/>
            <w:rFonts w:asciiTheme="minorBidi" w:eastAsiaTheme="minorEastAsia" w:hAnsiTheme="minorBidi"/>
            <w:sz w:val="24"/>
            <w:szCs w:val="24"/>
            <w:lang w:val="de-DE"/>
          </w:rPr>
          <w:t>SafeCyber</w:t>
        </w:r>
        <w:proofErr w:type="spellEnd"/>
        <w:r w:rsidRPr="000D2868">
          <w:rPr>
            <w:rStyle w:val="Hyperlink"/>
            <w:rFonts w:asciiTheme="minorBidi" w:eastAsiaTheme="minorEastAsia" w:hAnsiTheme="minorBidi"/>
            <w:sz w:val="24"/>
            <w:szCs w:val="24"/>
            <w:lang w:val="de-DE"/>
          </w:rPr>
          <w:t>-Plattform von UL</w:t>
        </w:r>
      </w:hyperlink>
      <w:r w:rsidRPr="000D2868">
        <w:rPr>
          <w:rFonts w:asciiTheme="minorBidi" w:eastAsiaTheme="minorEastAsia" w:hAnsiTheme="minorBidi"/>
          <w:sz w:val="24"/>
          <w:szCs w:val="24"/>
          <w:lang w:val="de-DE"/>
        </w:rPr>
        <w:t>.</w:t>
      </w:r>
    </w:p>
    <w:p w14:paraId="7CD63C02" w14:textId="77777777" w:rsidR="000D2868" w:rsidRPr="000D2868" w:rsidRDefault="000D2868" w:rsidP="000D2868">
      <w:pPr>
        <w:pStyle w:val="KeinLeerraum"/>
        <w:spacing w:line="480" w:lineRule="auto"/>
        <w:rPr>
          <w:rFonts w:asciiTheme="minorBidi" w:eastAsiaTheme="minorEastAsia" w:hAnsiTheme="minorBidi"/>
          <w:sz w:val="24"/>
          <w:szCs w:val="24"/>
          <w:lang w:val="de-DE"/>
        </w:rPr>
      </w:pPr>
    </w:p>
    <w:p w14:paraId="5ECB89C4" w14:textId="77777777" w:rsidR="000D2868" w:rsidRPr="000D2868" w:rsidRDefault="000D2868" w:rsidP="000D2868">
      <w:pPr>
        <w:pStyle w:val="KeinLeerraum"/>
        <w:spacing w:line="480" w:lineRule="auto"/>
        <w:rPr>
          <w:rFonts w:asciiTheme="minorBidi" w:eastAsiaTheme="minorEastAsia" w:hAnsiTheme="minorBidi"/>
          <w:b/>
          <w:bCs/>
          <w:sz w:val="24"/>
          <w:szCs w:val="24"/>
          <w:lang w:val="de-DE"/>
        </w:rPr>
      </w:pPr>
      <w:r w:rsidRPr="000D2868">
        <w:rPr>
          <w:rFonts w:asciiTheme="minorBidi" w:eastAsiaTheme="minorEastAsia" w:hAnsiTheme="minorBidi"/>
          <w:b/>
          <w:bCs/>
          <w:sz w:val="24"/>
          <w:szCs w:val="24"/>
          <w:lang w:val="de-DE"/>
        </w:rPr>
        <w:t>Informationen zu UL</w:t>
      </w:r>
    </w:p>
    <w:p w14:paraId="6024647F" w14:textId="437842E9" w:rsidR="00EE5146" w:rsidRDefault="000D2868" w:rsidP="00514F8C">
      <w:pPr>
        <w:pStyle w:val="KeinLeerraum"/>
        <w:rPr>
          <w:rFonts w:asciiTheme="minorBidi" w:eastAsiaTheme="minorEastAsia" w:hAnsiTheme="minorBidi"/>
          <w:sz w:val="24"/>
          <w:szCs w:val="24"/>
        </w:rPr>
      </w:pPr>
      <w:r w:rsidRPr="000D2868">
        <w:rPr>
          <w:rFonts w:asciiTheme="minorBidi" w:eastAsiaTheme="minorEastAsia" w:hAnsiTheme="minorBidi"/>
          <w:sz w:val="24"/>
          <w:szCs w:val="24"/>
          <w:lang w:val="de-DE"/>
        </w:rPr>
        <w:t xml:space="preserve">UL ist ein weltweit führendes Unternehmen in der Sicherheitswissenschaft. Wir bieten Tests, Inspektionen und Zertifizierungen (TIC), Schulungs- und Beratungsdienste, Lösungen für das Risikomanagement und wichtige Geschäftseinblicke, um unsere Kunden in mehr als 100 Ländern beim Erreichen ihrer Ziele in den Bereichen Sicherheit und Nachhaltigkeit zu unterstützen. Wir sind davon überzeugt, dass unsere fundierten Produktkenntnisse und unser Wissen über die Lieferketten uns zum Partner der Wahl für Kunden mit komplexen Herausforderungen machen. </w:t>
      </w:r>
      <w:proofErr w:type="spellStart"/>
      <w:r w:rsidRPr="000D2868">
        <w:rPr>
          <w:rFonts w:asciiTheme="minorBidi" w:eastAsiaTheme="minorEastAsia" w:hAnsiTheme="minorBidi"/>
          <w:sz w:val="24"/>
          <w:szCs w:val="24"/>
        </w:rPr>
        <w:t>Erfahren</w:t>
      </w:r>
      <w:proofErr w:type="spellEnd"/>
      <w:r w:rsidRPr="000D2868">
        <w:rPr>
          <w:rFonts w:asciiTheme="minorBidi" w:eastAsiaTheme="minorEastAsia" w:hAnsiTheme="minorBidi"/>
          <w:sz w:val="24"/>
          <w:szCs w:val="24"/>
        </w:rPr>
        <w:t xml:space="preserve"> Sie </w:t>
      </w:r>
      <w:proofErr w:type="spellStart"/>
      <w:r w:rsidRPr="000D2868">
        <w:rPr>
          <w:rFonts w:asciiTheme="minorBidi" w:eastAsiaTheme="minorEastAsia" w:hAnsiTheme="minorBidi"/>
          <w:sz w:val="24"/>
          <w:szCs w:val="24"/>
        </w:rPr>
        <w:t>mehr</w:t>
      </w:r>
      <w:proofErr w:type="spellEnd"/>
      <w:r w:rsidRPr="000D2868">
        <w:rPr>
          <w:rFonts w:asciiTheme="minorBidi" w:eastAsiaTheme="minorEastAsia" w:hAnsiTheme="minorBidi"/>
          <w:sz w:val="24"/>
          <w:szCs w:val="24"/>
        </w:rPr>
        <w:t xml:space="preserve"> auf UL.com.</w:t>
      </w:r>
    </w:p>
    <w:p w14:paraId="3BFD9B1E" w14:textId="77777777" w:rsidR="00514F8C" w:rsidRPr="00514F8C" w:rsidRDefault="00514F8C" w:rsidP="00EE5146">
      <w:pPr>
        <w:pStyle w:val="KeinLeerraum"/>
        <w:spacing w:line="480" w:lineRule="auto"/>
        <w:rPr>
          <w:rFonts w:asciiTheme="minorBidi" w:eastAsiaTheme="minorEastAsia" w:hAnsiTheme="minorBidi"/>
          <w:sz w:val="24"/>
          <w:szCs w:val="24"/>
        </w:rPr>
      </w:pPr>
    </w:p>
    <w:p w14:paraId="5DC443C2" w14:textId="598770C2" w:rsidR="00EE5146" w:rsidRPr="00EE5146" w:rsidRDefault="00EE5146" w:rsidP="00EE5146">
      <w:pPr>
        <w:pStyle w:val="KeinLeerraum"/>
        <w:spacing w:line="480" w:lineRule="auto"/>
        <w:rPr>
          <w:rFonts w:asciiTheme="minorBidi" w:eastAsiaTheme="minorEastAsia" w:hAnsiTheme="minorBidi"/>
          <w:sz w:val="24"/>
          <w:szCs w:val="24"/>
        </w:rPr>
      </w:pPr>
      <w:proofErr w:type="spellStart"/>
      <w:r w:rsidRPr="00EE5146">
        <w:rPr>
          <w:rFonts w:asciiTheme="minorBidi" w:eastAsiaTheme="minorEastAsia" w:hAnsiTheme="minorBidi"/>
          <w:b/>
          <w:bCs/>
          <w:sz w:val="24"/>
          <w:szCs w:val="24"/>
        </w:rPr>
        <w:t>Pressekonta</w:t>
      </w:r>
      <w:r w:rsidRPr="00EE5146">
        <w:rPr>
          <w:rFonts w:asciiTheme="minorBidi" w:eastAsiaTheme="minorEastAsia" w:hAnsiTheme="minorBidi"/>
          <w:b/>
          <w:bCs/>
          <w:sz w:val="24"/>
          <w:szCs w:val="24"/>
        </w:rPr>
        <w:t>k</w:t>
      </w:r>
      <w:r w:rsidRPr="00EE5146">
        <w:rPr>
          <w:rFonts w:asciiTheme="minorBidi" w:eastAsiaTheme="minorEastAsia" w:hAnsiTheme="minorBidi"/>
          <w:b/>
          <w:bCs/>
          <w:sz w:val="24"/>
          <w:szCs w:val="24"/>
        </w:rPr>
        <w:t>t</w:t>
      </w:r>
      <w:proofErr w:type="spellEnd"/>
      <w:r w:rsidRPr="00EE5146">
        <w:rPr>
          <w:rFonts w:asciiTheme="minorBidi" w:eastAsiaTheme="minorEastAsia" w:hAnsiTheme="minorBidi"/>
          <w:sz w:val="24"/>
          <w:szCs w:val="24"/>
        </w:rPr>
        <w:t>:</w:t>
      </w:r>
    </w:p>
    <w:p w14:paraId="4D683F58" w14:textId="77777777" w:rsidR="00EE5146" w:rsidRPr="00EE5146" w:rsidRDefault="00EE5146" w:rsidP="00EE5146">
      <w:pPr>
        <w:pStyle w:val="KeinLeerraum"/>
        <w:rPr>
          <w:rFonts w:asciiTheme="minorBidi" w:eastAsiaTheme="minorEastAsia" w:hAnsiTheme="minorBidi"/>
          <w:sz w:val="24"/>
          <w:szCs w:val="24"/>
        </w:rPr>
      </w:pPr>
      <w:r w:rsidRPr="00EE5146">
        <w:rPr>
          <w:rFonts w:asciiTheme="minorBidi" w:eastAsiaTheme="minorEastAsia" w:hAnsiTheme="minorBidi"/>
          <w:sz w:val="24"/>
          <w:szCs w:val="24"/>
        </w:rPr>
        <w:t>Steven Brewster</w:t>
      </w:r>
    </w:p>
    <w:p w14:paraId="3352F2F4" w14:textId="77777777" w:rsidR="00EE5146" w:rsidRPr="00EE5146" w:rsidRDefault="00EE5146" w:rsidP="00EE5146">
      <w:pPr>
        <w:pStyle w:val="KeinLeerraum"/>
        <w:rPr>
          <w:rFonts w:asciiTheme="minorBidi" w:eastAsiaTheme="minorEastAsia" w:hAnsiTheme="minorBidi"/>
          <w:sz w:val="24"/>
          <w:szCs w:val="24"/>
        </w:rPr>
      </w:pPr>
      <w:r w:rsidRPr="00EE5146">
        <w:rPr>
          <w:rFonts w:asciiTheme="minorBidi" w:eastAsiaTheme="minorEastAsia" w:hAnsiTheme="minorBidi"/>
          <w:sz w:val="24"/>
          <w:szCs w:val="24"/>
        </w:rPr>
        <w:t>UL</w:t>
      </w:r>
    </w:p>
    <w:p w14:paraId="103F4845" w14:textId="77777777" w:rsidR="00EE5146" w:rsidRPr="00EE5146" w:rsidRDefault="00EE5146" w:rsidP="00EE5146">
      <w:pPr>
        <w:pStyle w:val="KeinLeerraum"/>
        <w:rPr>
          <w:rFonts w:asciiTheme="minorBidi" w:eastAsiaTheme="minorEastAsia" w:hAnsiTheme="minorBidi"/>
          <w:sz w:val="24"/>
          <w:szCs w:val="24"/>
        </w:rPr>
      </w:pPr>
      <w:hyperlink r:id="rId13">
        <w:r w:rsidRPr="00EE5146">
          <w:rPr>
            <w:rStyle w:val="Hyperlink"/>
            <w:rFonts w:asciiTheme="minorBidi" w:eastAsiaTheme="minorEastAsia" w:hAnsiTheme="minorBidi"/>
            <w:sz w:val="24"/>
            <w:szCs w:val="24"/>
          </w:rPr>
          <w:t>steven.brewster@ul.com</w:t>
        </w:r>
      </w:hyperlink>
    </w:p>
    <w:p w14:paraId="29AFF12E" w14:textId="7B7CA2F7" w:rsidR="00EE5146" w:rsidRPr="00EE5146" w:rsidRDefault="00EE5146" w:rsidP="002B2B12">
      <w:pPr>
        <w:pStyle w:val="KeinLeerraum"/>
        <w:rPr>
          <w:rFonts w:asciiTheme="minorBidi" w:eastAsiaTheme="minorEastAsia" w:hAnsiTheme="minorBidi"/>
          <w:sz w:val="24"/>
          <w:szCs w:val="24"/>
        </w:rPr>
      </w:pPr>
      <w:r w:rsidRPr="00EE5146">
        <w:rPr>
          <w:rFonts w:asciiTheme="minorBidi" w:eastAsiaTheme="minorEastAsia" w:hAnsiTheme="minorBidi"/>
          <w:sz w:val="24"/>
          <w:szCs w:val="24"/>
        </w:rPr>
        <w:t>+1 847.664.8425</w:t>
      </w:r>
    </w:p>
    <w:sectPr w:rsidR="00EE5146" w:rsidRPr="00EE5146" w:rsidSect="00CE4395">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935A1" w14:textId="77777777" w:rsidR="00663A19" w:rsidRDefault="00663A19" w:rsidP="00174FB7">
      <w:pPr>
        <w:spacing w:after="0" w:line="240" w:lineRule="auto"/>
      </w:pPr>
      <w:r>
        <w:separator/>
      </w:r>
    </w:p>
  </w:endnote>
  <w:endnote w:type="continuationSeparator" w:id="0">
    <w:p w14:paraId="3A6CB541" w14:textId="77777777" w:rsidR="00663A19" w:rsidRDefault="00663A19" w:rsidP="00174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heSansOsF Plain">
    <w:panose1 w:val="020B0502050302020203"/>
    <w:charset w:val="00"/>
    <w:family w:val="swiss"/>
    <w:notTrueType/>
    <w:pitch w:val="variable"/>
    <w:sig w:usb0="A00000FF" w:usb1="5000F0FB" w:usb2="00000000" w:usb3="00000000" w:csb0="0000009B"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3355471"/>
      <w:docPartObj>
        <w:docPartGallery w:val="Page Numbers (Bottom of Page)"/>
        <w:docPartUnique/>
      </w:docPartObj>
    </w:sdtPr>
    <w:sdtEndPr>
      <w:rPr>
        <w:noProof/>
      </w:rPr>
    </w:sdtEndPr>
    <w:sdtContent>
      <w:p w14:paraId="5E6A8B96" w14:textId="3847EC0A" w:rsidR="00CE4395" w:rsidRDefault="00CE4395">
        <w:pPr>
          <w:pStyle w:val="Fuzeile"/>
          <w:jc w:val="right"/>
        </w:pPr>
        <w:r>
          <w:fldChar w:fldCharType="begin"/>
        </w:r>
        <w:r>
          <w:instrText xml:space="preserve"> PAGE   \* MERGEFORMAT </w:instrText>
        </w:r>
        <w:r>
          <w:fldChar w:fldCharType="separate"/>
        </w:r>
        <w:r>
          <w:rPr>
            <w:noProof/>
          </w:rPr>
          <w:t>2</w:t>
        </w:r>
        <w:r>
          <w:rPr>
            <w:noProof/>
          </w:rPr>
          <w:fldChar w:fldCharType="end"/>
        </w:r>
      </w:p>
    </w:sdtContent>
  </w:sdt>
  <w:p w14:paraId="6B702109" w14:textId="77777777" w:rsidR="00CE4395" w:rsidRDefault="00CE439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34FC6" w14:textId="57F4860F" w:rsidR="00CE4395" w:rsidRDefault="00CE4395">
    <w:pPr>
      <w:pStyle w:val="Fuzeile"/>
      <w:jc w:val="right"/>
    </w:pPr>
    <w:r>
      <w:fldChar w:fldCharType="begin"/>
    </w:r>
    <w:r>
      <w:instrText xml:space="preserve"> PAGE   \* MERGEFORMAT </w:instrText>
    </w:r>
    <w:r>
      <w:fldChar w:fldCharType="separate"/>
    </w:r>
    <w:r>
      <w:rPr>
        <w:noProof/>
      </w:rPr>
      <w:t>2</w:t>
    </w:r>
    <w:r>
      <w:rPr>
        <w:noProof/>
      </w:rPr>
      <w:fldChar w:fldCharType="end"/>
    </w:r>
  </w:p>
  <w:p w14:paraId="5143051A" w14:textId="77777777" w:rsidR="00CE4395" w:rsidRDefault="00CE439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C03ED" w14:textId="77777777" w:rsidR="00663A19" w:rsidRDefault="00663A19" w:rsidP="00174FB7">
      <w:pPr>
        <w:spacing w:after="0" w:line="240" w:lineRule="auto"/>
      </w:pPr>
      <w:r>
        <w:separator/>
      </w:r>
    </w:p>
  </w:footnote>
  <w:footnote w:type="continuationSeparator" w:id="0">
    <w:p w14:paraId="7EBDB4D1" w14:textId="77777777" w:rsidR="00663A19" w:rsidRDefault="00663A19" w:rsidP="00174F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9E49C" w14:textId="485CC546" w:rsidR="00174FB7" w:rsidRPr="00CE4395" w:rsidRDefault="00174FB7" w:rsidP="00CE4395">
    <w:pPr>
      <w:pStyle w:val="Kopfzeile"/>
      <w:jc w:val="center"/>
      <w:rPr>
        <w:b/>
        <w:bCs/>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1F1C9" w14:textId="63C7DFF3" w:rsidR="00CE4395" w:rsidRDefault="00CE4395">
    <w:pPr>
      <w:pStyle w:val="Kopfzeile"/>
    </w:pPr>
    <w:r>
      <w:rPr>
        <w:noProof/>
      </w:rPr>
      <w:drawing>
        <wp:anchor distT="0" distB="0" distL="114300" distR="114300" simplePos="0" relativeHeight="251658240" behindDoc="0" locked="0" layoutInCell="1" allowOverlap="1" wp14:anchorId="05E7646B" wp14:editId="6FDF88EA">
          <wp:simplePos x="0" y="0"/>
          <wp:positionH relativeFrom="column">
            <wp:posOffset>5529580</wp:posOffset>
          </wp:positionH>
          <wp:positionV relativeFrom="paragraph">
            <wp:posOffset>-92710</wp:posOffset>
          </wp:positionV>
          <wp:extent cx="871855" cy="871855"/>
          <wp:effectExtent l="0" t="0" r="4445" b="4445"/>
          <wp:wrapSquare wrapText="bothSides"/>
          <wp:docPr id="3" name="Picture 3"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855" cy="8718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A0C61"/>
    <w:multiLevelType w:val="hybridMultilevel"/>
    <w:tmpl w:val="39E6A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2C5339"/>
    <w:multiLevelType w:val="hybridMultilevel"/>
    <w:tmpl w:val="EF50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cwNDMyMTa3sDA0NzVV0lEKTi0uzszPAykwrQUAYbwJEywAAAA="/>
  </w:docVars>
  <w:rsids>
    <w:rsidRoot w:val="00730414"/>
    <w:rsid w:val="00046949"/>
    <w:rsid w:val="000602E3"/>
    <w:rsid w:val="00061935"/>
    <w:rsid w:val="00087247"/>
    <w:rsid w:val="000D2868"/>
    <w:rsid w:val="00137F9F"/>
    <w:rsid w:val="0015569E"/>
    <w:rsid w:val="00156DC6"/>
    <w:rsid w:val="00174FB7"/>
    <w:rsid w:val="00180348"/>
    <w:rsid w:val="001A67AD"/>
    <w:rsid w:val="001B7722"/>
    <w:rsid w:val="001D57D2"/>
    <w:rsid w:val="001D7005"/>
    <w:rsid w:val="0020233D"/>
    <w:rsid w:val="00206E7A"/>
    <w:rsid w:val="0021510B"/>
    <w:rsid w:val="00221797"/>
    <w:rsid w:val="002449F5"/>
    <w:rsid w:val="002A67B2"/>
    <w:rsid w:val="002B2B12"/>
    <w:rsid w:val="002C02A7"/>
    <w:rsid w:val="002E52A0"/>
    <w:rsid w:val="002F1B59"/>
    <w:rsid w:val="002F4B3D"/>
    <w:rsid w:val="0030204C"/>
    <w:rsid w:val="003041C9"/>
    <w:rsid w:val="00324373"/>
    <w:rsid w:val="00335213"/>
    <w:rsid w:val="00335724"/>
    <w:rsid w:val="0034099F"/>
    <w:rsid w:val="003D3EFB"/>
    <w:rsid w:val="00405F51"/>
    <w:rsid w:val="00425EFE"/>
    <w:rsid w:val="004379D3"/>
    <w:rsid w:val="00472493"/>
    <w:rsid w:val="004B0071"/>
    <w:rsid w:val="004B5467"/>
    <w:rsid w:val="00514F8C"/>
    <w:rsid w:val="00533402"/>
    <w:rsid w:val="005427CB"/>
    <w:rsid w:val="00554235"/>
    <w:rsid w:val="0056084C"/>
    <w:rsid w:val="00594B0A"/>
    <w:rsid w:val="00597AB2"/>
    <w:rsid w:val="005D5488"/>
    <w:rsid w:val="0063583B"/>
    <w:rsid w:val="0066341B"/>
    <w:rsid w:val="00663A19"/>
    <w:rsid w:val="006741FF"/>
    <w:rsid w:val="006930D5"/>
    <w:rsid w:val="006A4AB7"/>
    <w:rsid w:val="006A4DA0"/>
    <w:rsid w:val="006A4F33"/>
    <w:rsid w:val="006C38E8"/>
    <w:rsid w:val="006D14ED"/>
    <w:rsid w:val="006E68A1"/>
    <w:rsid w:val="00706077"/>
    <w:rsid w:val="00706F4C"/>
    <w:rsid w:val="00725405"/>
    <w:rsid w:val="00726ED3"/>
    <w:rsid w:val="00730414"/>
    <w:rsid w:val="00734E98"/>
    <w:rsid w:val="007636E1"/>
    <w:rsid w:val="00790614"/>
    <w:rsid w:val="007C2FCD"/>
    <w:rsid w:val="007F27CE"/>
    <w:rsid w:val="008348E6"/>
    <w:rsid w:val="0084637F"/>
    <w:rsid w:val="00851831"/>
    <w:rsid w:val="0086492C"/>
    <w:rsid w:val="00864F3F"/>
    <w:rsid w:val="00877DB1"/>
    <w:rsid w:val="00885FF7"/>
    <w:rsid w:val="008B22CB"/>
    <w:rsid w:val="008C7519"/>
    <w:rsid w:val="008D5198"/>
    <w:rsid w:val="008E0CF5"/>
    <w:rsid w:val="008F5AB5"/>
    <w:rsid w:val="009163F2"/>
    <w:rsid w:val="00924050"/>
    <w:rsid w:val="00933358"/>
    <w:rsid w:val="009545DC"/>
    <w:rsid w:val="0097373C"/>
    <w:rsid w:val="00976478"/>
    <w:rsid w:val="0099027C"/>
    <w:rsid w:val="00990CDA"/>
    <w:rsid w:val="00992976"/>
    <w:rsid w:val="009C1AC6"/>
    <w:rsid w:val="009E2257"/>
    <w:rsid w:val="009E30CC"/>
    <w:rsid w:val="009F0946"/>
    <w:rsid w:val="00A12B81"/>
    <w:rsid w:val="00A13EB9"/>
    <w:rsid w:val="00A24312"/>
    <w:rsid w:val="00A40A9A"/>
    <w:rsid w:val="00A4375C"/>
    <w:rsid w:val="00A760B2"/>
    <w:rsid w:val="00A967C5"/>
    <w:rsid w:val="00AD1089"/>
    <w:rsid w:val="00AF1765"/>
    <w:rsid w:val="00B0765A"/>
    <w:rsid w:val="00B10B8F"/>
    <w:rsid w:val="00B11D11"/>
    <w:rsid w:val="00B17E99"/>
    <w:rsid w:val="00B223F3"/>
    <w:rsid w:val="00B36CBA"/>
    <w:rsid w:val="00B43927"/>
    <w:rsid w:val="00B77DE2"/>
    <w:rsid w:val="00B86967"/>
    <w:rsid w:val="00BB3AE0"/>
    <w:rsid w:val="00BD4B86"/>
    <w:rsid w:val="00C813A7"/>
    <w:rsid w:val="00C963DB"/>
    <w:rsid w:val="00CA1BA1"/>
    <w:rsid w:val="00CA254E"/>
    <w:rsid w:val="00CB3E01"/>
    <w:rsid w:val="00CD1873"/>
    <w:rsid w:val="00CE4395"/>
    <w:rsid w:val="00CF0ED0"/>
    <w:rsid w:val="00D07F42"/>
    <w:rsid w:val="00D15773"/>
    <w:rsid w:val="00D32CA9"/>
    <w:rsid w:val="00D553E9"/>
    <w:rsid w:val="00D55BC5"/>
    <w:rsid w:val="00D55DCE"/>
    <w:rsid w:val="00D737B7"/>
    <w:rsid w:val="00DA0969"/>
    <w:rsid w:val="00DA2228"/>
    <w:rsid w:val="00DA2351"/>
    <w:rsid w:val="00DD3C3A"/>
    <w:rsid w:val="00DD75BA"/>
    <w:rsid w:val="00DE406C"/>
    <w:rsid w:val="00E14C5B"/>
    <w:rsid w:val="00E27D3F"/>
    <w:rsid w:val="00E37C95"/>
    <w:rsid w:val="00E41AC2"/>
    <w:rsid w:val="00EC70AA"/>
    <w:rsid w:val="00EE5146"/>
    <w:rsid w:val="00EE79A9"/>
    <w:rsid w:val="00F078B8"/>
    <w:rsid w:val="00F210E0"/>
    <w:rsid w:val="00F27628"/>
    <w:rsid w:val="00F46DAA"/>
    <w:rsid w:val="00F5772F"/>
    <w:rsid w:val="00FC1F63"/>
    <w:rsid w:val="00FD66BA"/>
    <w:rsid w:val="00FF46BA"/>
    <w:rsid w:val="013746F0"/>
    <w:rsid w:val="0399D12F"/>
    <w:rsid w:val="040212AD"/>
    <w:rsid w:val="05B70B6B"/>
    <w:rsid w:val="0667A86F"/>
    <w:rsid w:val="094258D5"/>
    <w:rsid w:val="0ACC4C4F"/>
    <w:rsid w:val="0C26EEFF"/>
    <w:rsid w:val="0EAE94CD"/>
    <w:rsid w:val="131338AD"/>
    <w:rsid w:val="1357A9E2"/>
    <w:rsid w:val="158F8D59"/>
    <w:rsid w:val="16B9A6B2"/>
    <w:rsid w:val="1800743D"/>
    <w:rsid w:val="18EBA79A"/>
    <w:rsid w:val="1A272403"/>
    <w:rsid w:val="1B0D0FBB"/>
    <w:rsid w:val="1DBDC28F"/>
    <w:rsid w:val="1EFA9526"/>
    <w:rsid w:val="1F74B38B"/>
    <w:rsid w:val="206088F8"/>
    <w:rsid w:val="22402158"/>
    <w:rsid w:val="225949B5"/>
    <w:rsid w:val="22BDC1F5"/>
    <w:rsid w:val="263C83BA"/>
    <w:rsid w:val="2754C02C"/>
    <w:rsid w:val="28B55824"/>
    <w:rsid w:val="2A0F58C4"/>
    <w:rsid w:val="2B17E263"/>
    <w:rsid w:val="2C28D35F"/>
    <w:rsid w:val="2D88C947"/>
    <w:rsid w:val="2DB8B08E"/>
    <w:rsid w:val="2DC4FFE9"/>
    <w:rsid w:val="2EAFD71D"/>
    <w:rsid w:val="2F3B5892"/>
    <w:rsid w:val="2F5FD211"/>
    <w:rsid w:val="304BA77E"/>
    <w:rsid w:val="328C21B1"/>
    <w:rsid w:val="32B13D40"/>
    <w:rsid w:val="3309CBEB"/>
    <w:rsid w:val="3433E544"/>
    <w:rsid w:val="34BEC4A9"/>
    <w:rsid w:val="34CAB7DB"/>
    <w:rsid w:val="363DE0D8"/>
    <w:rsid w:val="39B6CF02"/>
    <w:rsid w:val="3A69448D"/>
    <w:rsid w:val="3A782184"/>
    <w:rsid w:val="3AA326C8"/>
    <w:rsid w:val="3B001724"/>
    <w:rsid w:val="3DFBB356"/>
    <w:rsid w:val="3EB4C010"/>
    <w:rsid w:val="4014B5F8"/>
    <w:rsid w:val="40E76308"/>
    <w:rsid w:val="41B08659"/>
    <w:rsid w:val="4315D7C2"/>
    <w:rsid w:val="43332E5D"/>
    <w:rsid w:val="4364F71C"/>
    <w:rsid w:val="4438CE37"/>
    <w:rsid w:val="44E8271B"/>
    <w:rsid w:val="466ACF1F"/>
    <w:rsid w:val="471ACA13"/>
    <w:rsid w:val="49971EBF"/>
    <w:rsid w:val="49EC2195"/>
    <w:rsid w:val="4A113D24"/>
    <w:rsid w:val="4A63C563"/>
    <w:rsid w:val="4AA76DAB"/>
    <w:rsid w:val="4B163AEE"/>
    <w:rsid w:val="4B934318"/>
    <w:rsid w:val="4CF3DB10"/>
    <w:rsid w:val="4D72DB78"/>
    <w:rsid w:val="4FD7CF2A"/>
    <w:rsid w:val="50125375"/>
    <w:rsid w:val="506EA1C1"/>
    <w:rsid w:val="50807EA8"/>
    <w:rsid w:val="52A144B9"/>
    <w:rsid w:val="5379DB7E"/>
    <w:rsid w:val="5458D7C5"/>
    <w:rsid w:val="5774B5DC"/>
    <w:rsid w:val="58B437F1"/>
    <w:rsid w:val="5BB1F678"/>
    <w:rsid w:val="5C48C90F"/>
    <w:rsid w:val="5DBBF20C"/>
    <w:rsid w:val="5F0D8AE9"/>
    <w:rsid w:val="5F178643"/>
    <w:rsid w:val="5F57C26D"/>
    <w:rsid w:val="60604C0C"/>
    <w:rsid w:val="6085679B"/>
    <w:rsid w:val="618A6565"/>
    <w:rsid w:val="62076D8F"/>
    <w:rsid w:val="63BD085D"/>
    <w:rsid w:val="6771B149"/>
    <w:rsid w:val="69023088"/>
    <w:rsid w:val="6BDCE0EE"/>
    <w:rsid w:val="6BF217D4"/>
    <w:rsid w:val="6D520DBC"/>
    <w:rsid w:val="6DA7B2A2"/>
    <w:rsid w:val="6E287A14"/>
    <w:rsid w:val="705D4779"/>
    <w:rsid w:val="755DC1B1"/>
    <w:rsid w:val="7649971E"/>
    <w:rsid w:val="79EF631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4371C"/>
  <w15:chartTrackingRefBased/>
  <w15:docId w15:val="{A02FBC8C-8898-4190-945B-909CEE76B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30414"/>
    <w:pPr>
      <w:spacing w:after="0" w:line="240" w:lineRule="auto"/>
    </w:pPr>
  </w:style>
  <w:style w:type="character" w:styleId="Hyperlink">
    <w:name w:val="Hyperlink"/>
    <w:basedOn w:val="Absatz-Standardschriftart"/>
    <w:uiPriority w:val="99"/>
    <w:unhideWhenUsed/>
    <w:rsid w:val="0066341B"/>
    <w:rPr>
      <w:color w:val="0563C1" w:themeColor="hyperlink"/>
      <w:u w:val="single"/>
    </w:rPr>
  </w:style>
  <w:style w:type="character" w:styleId="NichtaufgelsteErwhnung">
    <w:name w:val="Unresolved Mention"/>
    <w:basedOn w:val="Absatz-Standardschriftart"/>
    <w:uiPriority w:val="99"/>
    <w:semiHidden/>
    <w:unhideWhenUsed/>
    <w:rsid w:val="0066341B"/>
    <w:rPr>
      <w:color w:val="605E5C"/>
      <w:shd w:val="clear" w:color="auto" w:fill="E1DFDD"/>
    </w:rPr>
  </w:style>
  <w:style w:type="paragraph" w:styleId="Kopfzeile">
    <w:name w:val="header"/>
    <w:basedOn w:val="Standard"/>
    <w:link w:val="KopfzeileZchn"/>
    <w:uiPriority w:val="99"/>
    <w:unhideWhenUsed/>
    <w:rsid w:val="00174FB7"/>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174FB7"/>
  </w:style>
  <w:style w:type="paragraph" w:styleId="Fuzeile">
    <w:name w:val="footer"/>
    <w:basedOn w:val="Standard"/>
    <w:link w:val="FuzeileZchn"/>
    <w:uiPriority w:val="99"/>
    <w:unhideWhenUsed/>
    <w:rsid w:val="00174FB7"/>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174FB7"/>
  </w:style>
  <w:style w:type="character" w:styleId="Kommentarzeichen">
    <w:name w:val="annotation reference"/>
    <w:basedOn w:val="Absatz-Standardschriftart"/>
    <w:uiPriority w:val="99"/>
    <w:semiHidden/>
    <w:unhideWhenUsed/>
    <w:rsid w:val="00174FB7"/>
    <w:rPr>
      <w:sz w:val="16"/>
      <w:szCs w:val="16"/>
    </w:rPr>
  </w:style>
  <w:style w:type="paragraph" w:styleId="Kommentartext">
    <w:name w:val="annotation text"/>
    <w:basedOn w:val="Standard"/>
    <w:link w:val="KommentartextZchn"/>
    <w:uiPriority w:val="99"/>
    <w:unhideWhenUsed/>
    <w:rsid w:val="00174FB7"/>
    <w:pPr>
      <w:spacing w:line="240" w:lineRule="auto"/>
    </w:pPr>
    <w:rPr>
      <w:sz w:val="20"/>
      <w:szCs w:val="20"/>
    </w:rPr>
  </w:style>
  <w:style w:type="character" w:customStyle="1" w:styleId="KommentartextZchn">
    <w:name w:val="Kommentartext Zchn"/>
    <w:basedOn w:val="Absatz-Standardschriftart"/>
    <w:link w:val="Kommentartext"/>
    <w:uiPriority w:val="99"/>
    <w:rsid w:val="00174FB7"/>
    <w:rPr>
      <w:sz w:val="20"/>
      <w:szCs w:val="20"/>
    </w:rPr>
  </w:style>
  <w:style w:type="paragraph" w:styleId="Kommentarthema">
    <w:name w:val="annotation subject"/>
    <w:basedOn w:val="Kommentartext"/>
    <w:next w:val="Kommentartext"/>
    <w:link w:val="KommentarthemaZchn"/>
    <w:uiPriority w:val="99"/>
    <w:semiHidden/>
    <w:unhideWhenUsed/>
    <w:rsid w:val="00174FB7"/>
    <w:rPr>
      <w:b/>
      <w:bCs/>
    </w:rPr>
  </w:style>
  <w:style w:type="character" w:customStyle="1" w:styleId="KommentarthemaZchn">
    <w:name w:val="Kommentarthema Zchn"/>
    <w:basedOn w:val="KommentartextZchn"/>
    <w:link w:val="Kommentarthema"/>
    <w:uiPriority w:val="99"/>
    <w:semiHidden/>
    <w:rsid w:val="00174FB7"/>
    <w:rPr>
      <w:b/>
      <w:bCs/>
      <w:sz w:val="20"/>
      <w:szCs w:val="20"/>
    </w:rPr>
  </w:style>
  <w:style w:type="character" w:styleId="Erwhnung">
    <w:name w:val="Mention"/>
    <w:basedOn w:val="Absatz-Standardschriftart"/>
    <w:uiPriority w:val="99"/>
    <w:unhideWhenUsed/>
    <w:rsid w:val="00A13EB9"/>
    <w:rPr>
      <w:color w:val="2B579A"/>
      <w:shd w:val="clear" w:color="auto" w:fill="E1DFDD"/>
    </w:rPr>
  </w:style>
  <w:style w:type="paragraph" w:styleId="berarbeitung">
    <w:name w:val="Revision"/>
    <w:hidden/>
    <w:uiPriority w:val="99"/>
    <w:semiHidden/>
    <w:rsid w:val="00BB3AE0"/>
    <w:pPr>
      <w:spacing w:after="0" w:line="240" w:lineRule="auto"/>
    </w:pPr>
  </w:style>
  <w:style w:type="character" w:styleId="BesuchterLink">
    <w:name w:val="FollowedHyperlink"/>
    <w:basedOn w:val="Absatz-Standardschriftart"/>
    <w:uiPriority w:val="99"/>
    <w:semiHidden/>
    <w:unhideWhenUsed/>
    <w:rsid w:val="00137F9F"/>
    <w:rPr>
      <w:color w:val="954F72" w:themeColor="followedHyperlink"/>
      <w:u w:val="single"/>
    </w:rPr>
  </w:style>
  <w:style w:type="paragraph" w:customStyle="1" w:styleId="Default">
    <w:name w:val="Default"/>
    <w:rsid w:val="00B11D11"/>
    <w:pPr>
      <w:autoSpaceDE w:val="0"/>
      <w:autoSpaceDN w:val="0"/>
      <w:adjustRightInd w:val="0"/>
      <w:spacing w:after="0" w:line="240" w:lineRule="auto"/>
    </w:pPr>
    <w:rPr>
      <w:rFonts w:ascii="Arial" w:eastAsia="PMingLiU"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024236">
      <w:bodyDiv w:val="1"/>
      <w:marLeft w:val="0"/>
      <w:marRight w:val="0"/>
      <w:marTop w:val="0"/>
      <w:marBottom w:val="0"/>
      <w:divBdr>
        <w:top w:val="none" w:sz="0" w:space="0" w:color="auto"/>
        <w:left w:val="none" w:sz="0" w:space="0" w:color="auto"/>
        <w:bottom w:val="none" w:sz="0" w:space="0" w:color="auto"/>
        <w:right w:val="none" w:sz="0" w:space="0" w:color="auto"/>
      </w:divBdr>
    </w:div>
    <w:div w:id="1638295454">
      <w:bodyDiv w:val="1"/>
      <w:marLeft w:val="0"/>
      <w:marRight w:val="0"/>
      <w:marTop w:val="0"/>
      <w:marBottom w:val="0"/>
      <w:divBdr>
        <w:top w:val="none" w:sz="0" w:space="0" w:color="auto"/>
        <w:left w:val="none" w:sz="0" w:space="0" w:color="auto"/>
        <w:bottom w:val="none" w:sz="0" w:space="0" w:color="auto"/>
        <w:right w:val="none" w:sz="0" w:space="0" w:color="auto"/>
      </w:divBdr>
    </w:div>
    <w:div w:id="191797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teven.brewster@ul.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l.com/services/safecyber?translation=0&amp;langcode=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l.com/services/safecyber"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ul.com/services/safecyber"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DAF34A832FEA47AAF77FBE6BDADE9F" ma:contentTypeVersion="14" ma:contentTypeDescription="Create a new document." ma:contentTypeScope="" ma:versionID="c3ebb70e275f3d9c928157c0b18e695c">
  <xsd:schema xmlns:xsd="http://www.w3.org/2001/XMLSchema" xmlns:xs="http://www.w3.org/2001/XMLSchema" xmlns:p="http://schemas.microsoft.com/office/2006/metadata/properties" xmlns:ns1="http://schemas.microsoft.com/sharepoint/v3" xmlns:ns2="236f1352-e1fa-40de-92b2-3dcb7331346e" xmlns:ns3="c4824305-a3a5-4db0-83ec-787ed73dfa4b" targetNamespace="http://schemas.microsoft.com/office/2006/metadata/properties" ma:root="true" ma:fieldsID="392af60c23bcf0ceeb53abedda0f16b6" ns1:_="" ns2:_="" ns3:_="">
    <xsd:import namespace="http://schemas.microsoft.com/sharepoint/v3"/>
    <xsd:import namespace="236f1352-e1fa-40de-92b2-3dcb7331346e"/>
    <xsd:import namespace="c4824305-a3a5-4db0-83ec-787ed73dfa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6f1352-e1fa-40de-92b2-3dcb733134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824305-a3a5-4db0-83ec-787ed73dfa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C47A80-F2E5-4D56-A90B-D14D7DCCB84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37DC35E-973A-458E-A0BF-3A27A9D5D453}">
  <ds:schemaRefs>
    <ds:schemaRef ds:uri="http://schemas.microsoft.com/sharepoint/v3/contenttype/forms"/>
  </ds:schemaRefs>
</ds:datastoreItem>
</file>

<file path=customXml/itemProps3.xml><?xml version="1.0" encoding="utf-8"?>
<ds:datastoreItem xmlns:ds="http://schemas.openxmlformats.org/officeDocument/2006/customXml" ds:itemID="{005F167C-6FF5-456F-B456-9C26D6649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36f1352-e1fa-40de-92b2-3dcb7331346e"/>
    <ds:schemaRef ds:uri="c4824305-a3a5-4db0-83ec-787ed73df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603</Words>
  <Characters>3801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Flannery</dc:creator>
  <cp:keywords/>
  <dc:description/>
  <cp:lastModifiedBy>Ohde-Benna, Christina</cp:lastModifiedBy>
  <cp:revision>4</cp:revision>
  <cp:lastPrinted>2022-06-14T07:55:00Z</cp:lastPrinted>
  <dcterms:created xsi:type="dcterms:W3CDTF">2022-06-14T08:10:00Z</dcterms:created>
  <dcterms:modified xsi:type="dcterms:W3CDTF">2022-06-14T08:11:00Z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0x010100A1DAF34A832FEA47AAF77FBE6BDADE9F</vt:lpwstr>
  </property>
</Properties>
</file>