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CB529D" w:rsidRDefault="00280B2D" w:rsidP="00ED1D9A">
      <w:pPr>
        <w:pStyle w:val="berschrift3"/>
      </w:pPr>
      <w:r>
        <w:t xml:space="preserve">Gartner empfiehlt </w:t>
      </w:r>
      <w:proofErr w:type="spellStart"/>
      <w:r>
        <w:t>Method</w:t>
      </w:r>
      <w:proofErr w:type="spellEnd"/>
      <w:r>
        <w:t xml:space="preserve"> Park</w:t>
      </w:r>
    </w:p>
    <w:p w:rsidR="007C7FC3" w:rsidRPr="00CB529D" w:rsidRDefault="007C7FC3" w:rsidP="005977BC"/>
    <w:p w:rsidR="006454E0" w:rsidRPr="004A4274" w:rsidRDefault="00280B2D" w:rsidP="004A4274">
      <w:pPr>
        <w:pStyle w:val="Teaser"/>
      </w:pPr>
      <w:r>
        <w:t xml:space="preserve">Der weltweit führende Marktforscher und Analyst von Entwicklungen in der IT-Branche, die Gartner Corporation, empfiehlt das Erlanger Software &amp; Systems Engineering-Haus </w:t>
      </w:r>
      <w:proofErr w:type="spellStart"/>
      <w:r>
        <w:t>Method</w:t>
      </w:r>
      <w:proofErr w:type="spellEnd"/>
      <w:r>
        <w:t xml:space="preserve"> Park</w:t>
      </w:r>
      <w:r w:rsidR="006C6AF1">
        <w:t xml:space="preserve"> für Beratungen zu Systems Engineering </w:t>
      </w:r>
      <w:r w:rsidR="005F02F4">
        <w:t>und Produktentwicklung</w:t>
      </w:r>
      <w:r>
        <w:t>.</w:t>
      </w:r>
    </w:p>
    <w:p w:rsidR="004A4274" w:rsidRDefault="004A4274" w:rsidP="005977BC"/>
    <w:p w:rsidR="00BF2617" w:rsidRDefault="004A4274" w:rsidP="005977BC">
      <w:r w:rsidRPr="00280B2D">
        <w:t xml:space="preserve">Erlangen, </w:t>
      </w:r>
      <w:r w:rsidR="00280B2D" w:rsidRPr="00280B2D">
        <w:t>1</w:t>
      </w:r>
      <w:r w:rsidR="00F7372A">
        <w:t>8</w:t>
      </w:r>
      <w:r w:rsidR="00280B2D" w:rsidRPr="00280B2D">
        <w:t>.04.2016</w:t>
      </w:r>
      <w:r w:rsidRPr="00280B2D">
        <w:t xml:space="preserve"> </w:t>
      </w:r>
      <w:r w:rsidR="00280B2D" w:rsidRPr="00280B2D">
        <w:t>–</w:t>
      </w:r>
      <w:r w:rsidRPr="00280B2D">
        <w:t xml:space="preserve"> </w:t>
      </w:r>
      <w:r w:rsidR="00280B2D" w:rsidRPr="00280B2D">
        <w:t xml:space="preserve">In einer aktuellen </w:t>
      </w:r>
      <w:r w:rsidR="00280B2D">
        <w:t xml:space="preserve">Forschungsnotiz </w:t>
      </w:r>
      <w:r w:rsidR="00746080">
        <w:t>hebt</w:t>
      </w:r>
      <w:r w:rsidR="00280B2D">
        <w:t xml:space="preserve"> das international anerkannte </w:t>
      </w:r>
      <w:r w:rsidR="00746080">
        <w:t xml:space="preserve">Marktforschungs- und Analyse-Unternehmen </w:t>
      </w:r>
      <w:r w:rsidR="00F50529" w:rsidRPr="00280B2D">
        <w:t xml:space="preserve">Gartner </w:t>
      </w:r>
      <w:r w:rsidR="00746080">
        <w:t xml:space="preserve">Inc. die Bedeutung von Systems Engineering für eine neue Kultur der Produktentwicklung hervor und verweist dabei ausdrücklich auf </w:t>
      </w:r>
      <w:proofErr w:type="spellStart"/>
      <w:r w:rsidR="00746080">
        <w:t>Method</w:t>
      </w:r>
      <w:proofErr w:type="spellEnd"/>
      <w:r w:rsidR="00746080">
        <w:t xml:space="preserve"> Park: „Führungskräfte, die für die Entwicklung neuer Produkte verantwortlich sind, müssen in die Ausbildung von Systems Engineers durch Organisationen wie die </w:t>
      </w:r>
      <w:proofErr w:type="spellStart"/>
      <w:r w:rsidR="00746080">
        <w:t>Incose</w:t>
      </w:r>
      <w:proofErr w:type="spellEnd"/>
      <w:r w:rsidR="00746080">
        <w:t xml:space="preserve"> und Unternehmen wie </w:t>
      </w:r>
      <w:proofErr w:type="spellStart"/>
      <w:r w:rsidR="00746080">
        <w:t>Method</w:t>
      </w:r>
      <w:proofErr w:type="spellEnd"/>
      <w:r w:rsidR="00746080">
        <w:t xml:space="preserve"> Park investieren, um in der Produktentwicklung </w:t>
      </w:r>
      <w:r w:rsidR="006C6AF1">
        <w:t>einen</w:t>
      </w:r>
      <w:r w:rsidR="00746080">
        <w:t xml:space="preserve"> Wechsel </w:t>
      </w:r>
      <w:r w:rsidR="00C4544B">
        <w:t xml:space="preserve">zu </w:t>
      </w:r>
      <w:r w:rsidR="006C6AF1">
        <w:t xml:space="preserve">beschleunigen </w:t>
      </w:r>
      <w:r w:rsidR="00746080">
        <w:t xml:space="preserve">hin zu einer Kultur und </w:t>
      </w:r>
      <w:r w:rsidR="00BF2617">
        <w:t>Methodik</w:t>
      </w:r>
      <w:r w:rsidR="00746080">
        <w:t xml:space="preserve">, die das Systems Engineering stärker in den Mittelpunkt </w:t>
      </w:r>
      <w:r w:rsidR="006C6AF1">
        <w:t>rücken</w:t>
      </w:r>
      <w:r w:rsidR="00746080">
        <w:t>.“</w:t>
      </w:r>
    </w:p>
    <w:p w:rsidR="005F02F4" w:rsidRDefault="00BE1596" w:rsidP="005977BC">
      <w:r>
        <w:t>D</w:t>
      </w:r>
      <w:r w:rsidR="005F02F4">
        <w:t xml:space="preserve">iese Empfehlung von Gartner Inc. </w:t>
      </w:r>
      <w:r>
        <w:t>bestätigt das</w:t>
      </w:r>
      <w:r w:rsidR="005F02F4">
        <w:t xml:space="preserve"> </w:t>
      </w:r>
      <w:proofErr w:type="spellStart"/>
      <w:r w:rsidR="005F02F4">
        <w:t>Method</w:t>
      </w:r>
      <w:proofErr w:type="spellEnd"/>
      <w:r w:rsidR="005F02F4">
        <w:t xml:space="preserve"> Park </w:t>
      </w:r>
      <w:r>
        <w:t>Konzept</w:t>
      </w:r>
      <w:r w:rsidR="005F02F4">
        <w:t>: „</w:t>
      </w:r>
      <w:r>
        <w:t xml:space="preserve">Die Analyse von </w:t>
      </w:r>
      <w:r w:rsidR="005F02F4">
        <w:t>Gar</w:t>
      </w:r>
      <w:r w:rsidR="000F7CE4">
        <w:t xml:space="preserve">tner </w:t>
      </w:r>
      <w:r>
        <w:t xml:space="preserve">Research zeigt </w:t>
      </w:r>
      <w:r w:rsidR="000F7CE4">
        <w:t xml:space="preserve">uns, dass wir </w:t>
      </w:r>
      <w:r w:rsidR="006C6AF1">
        <w:t xml:space="preserve">unsere Kunden </w:t>
      </w:r>
      <w:r w:rsidR="000F7CE4">
        <w:t xml:space="preserve">mit </w:t>
      </w:r>
      <w:r>
        <w:t xml:space="preserve">dem Portfolio und der Qualität unserer Beratung </w:t>
      </w:r>
      <w:r w:rsidR="006C6AF1">
        <w:t xml:space="preserve">dabei helfen, </w:t>
      </w:r>
      <w:r>
        <w:t xml:space="preserve">Innovationen in </w:t>
      </w:r>
      <w:r w:rsidR="006C6AF1">
        <w:t>ihrer</w:t>
      </w:r>
      <w:r>
        <w:t xml:space="preserve"> Produktentwicklung voran</w:t>
      </w:r>
      <w:r w:rsidR="006C6AF1">
        <w:t>zu</w:t>
      </w:r>
      <w:r>
        <w:t xml:space="preserve">treiben“, so Prof. Dr. Bernd Hindel, Vorstandsvorsitzender der </w:t>
      </w:r>
      <w:proofErr w:type="spellStart"/>
      <w:r>
        <w:t>Method</w:t>
      </w:r>
      <w:proofErr w:type="spellEnd"/>
      <w:r>
        <w:t xml:space="preserve"> Park Gruppe.</w:t>
      </w:r>
    </w:p>
    <w:p w:rsidR="00BF2617" w:rsidRDefault="00BF2617" w:rsidP="005977BC">
      <w:proofErr w:type="spellStart"/>
      <w:r>
        <w:lastRenderedPageBreak/>
        <w:t>Method</w:t>
      </w:r>
      <w:proofErr w:type="spellEnd"/>
      <w:r>
        <w:t xml:space="preserve"> Park hat sich mit Consulting-Dienstleistungen und seinem Prozessmanagement-Werkzeug </w:t>
      </w:r>
      <w:r w:rsidRPr="005F02F4">
        <w:rPr>
          <w:i/>
        </w:rPr>
        <w:t>Stages</w:t>
      </w:r>
      <w:r>
        <w:t xml:space="preserve"> in der Medizintechnik-Branche und in der Automobilindustrie fest etabliert. Hier berät das Erlanger Unternehmen seine Kunden zu allen </w:t>
      </w:r>
      <w:r w:rsidR="005F02F4">
        <w:t>Disziplinen</w:t>
      </w:r>
      <w:r>
        <w:t xml:space="preserve"> des modernen</w:t>
      </w:r>
      <w:r w:rsidR="00C4544B">
        <w:t xml:space="preserve"> Software &amp; Systems Engineering</w:t>
      </w:r>
      <w:r w:rsidR="007D6A9E" w:rsidRPr="007D6A9E">
        <w:t xml:space="preserve"> </w:t>
      </w:r>
      <w:r w:rsidR="007D6A9E">
        <w:t xml:space="preserve">und unterstützt sie bei der Einführung neuer Entwicklungsmethoden. Die Optimierung von Produkt-Entwicklungsprozessen steht dabei immer wieder im Vordergrund. Deshalb hat </w:t>
      </w:r>
      <w:proofErr w:type="spellStart"/>
      <w:r w:rsidR="007D6A9E">
        <w:t>Method</w:t>
      </w:r>
      <w:proofErr w:type="spellEnd"/>
      <w:r w:rsidR="007D6A9E">
        <w:t xml:space="preserve"> Park </w:t>
      </w:r>
      <w:r w:rsidR="005F02F4">
        <w:t xml:space="preserve">mit </w:t>
      </w:r>
      <w:r w:rsidR="005F02F4" w:rsidRPr="005F02F4">
        <w:rPr>
          <w:i/>
        </w:rPr>
        <w:t>Stages</w:t>
      </w:r>
      <w:r w:rsidR="005F02F4">
        <w:t xml:space="preserve"> ein </w:t>
      </w:r>
      <w:r w:rsidR="007D6A9E">
        <w:t>Prozessmanagement-Tool entwickelt, das den Anwender bei der Definition, Umsetzung und Kontrolle von Entwicklungs- und Geschäftsprozessen unterstützt.</w:t>
      </w:r>
    </w:p>
    <w:p w:rsidR="005F02F4" w:rsidRDefault="005F02F4" w:rsidP="005977BC">
      <w:r>
        <w:t>Die Gartner Co</w:t>
      </w:r>
      <w:r w:rsidR="00BE1596">
        <w:t>rporation mit Sitz in Stamford/</w:t>
      </w:r>
      <w:r>
        <w:t>Conne</w:t>
      </w:r>
      <w:r w:rsidR="00BE1596">
        <w:t>c</w:t>
      </w:r>
      <w:r>
        <w:t xml:space="preserve">ticut </w:t>
      </w:r>
      <w:r w:rsidR="006C6AF1">
        <w:t>ist mit</w:t>
      </w:r>
      <w:r>
        <w:t xml:space="preserve"> 7.600 Mitarbeitern das weltweit führende </w:t>
      </w:r>
      <w:r w:rsidR="00BE1596">
        <w:t>Unternehmen für IT-Beratung</w:t>
      </w:r>
      <w:r>
        <w:t xml:space="preserve"> und </w:t>
      </w:r>
      <w:r w:rsidR="00BE1596">
        <w:noBreakHyphen/>
      </w:r>
      <w:r>
        <w:t xml:space="preserve">Analyse. </w:t>
      </w:r>
      <w:r w:rsidR="000F7CE4">
        <w:t xml:space="preserve">Mit IT-basierten Daten und Studien berät Gartner rund 10.000 Kunden in 90 Ländern. 45 Prozent seines Umsatzes (2 </w:t>
      </w:r>
      <w:proofErr w:type="spellStart"/>
      <w:r w:rsidR="000F7CE4">
        <w:t>Mrd</w:t>
      </w:r>
      <w:proofErr w:type="spellEnd"/>
      <w:r w:rsidR="000F7CE4">
        <w:t xml:space="preserve"> $ in 2014) erwirtschaftet das Unternehmen außerhalb der USA.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543065">
        <w:rPr>
          <w:i/>
        </w:rPr>
        <w:t>2.20</w:t>
      </w:r>
      <w:r w:rsidR="00BE47F2">
        <w:rPr>
          <w:i/>
        </w:rPr>
        <w:t>9</w:t>
      </w:r>
      <w:bookmarkStart w:id="0" w:name="_GoBack"/>
      <w:bookmarkEnd w:id="0"/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 xml:space="preserve">Über </w:t>
      </w:r>
      <w:proofErr w:type="spellStart"/>
      <w:r w:rsidRPr="004A4274">
        <w:rPr>
          <w:sz w:val="22"/>
        </w:rPr>
        <w:t>Method</w:t>
      </w:r>
      <w:proofErr w:type="spellEnd"/>
      <w:r w:rsidRPr="004A4274">
        <w:rPr>
          <w:sz w:val="22"/>
        </w:rPr>
        <w:t xml:space="preserve"> Park</w:t>
      </w:r>
    </w:p>
    <w:p w:rsidR="00543065" w:rsidRDefault="00ED1D9A" w:rsidP="00EB5CDC">
      <w:pPr>
        <w:pStyle w:val="BoilerplateText"/>
      </w:pPr>
      <w:r w:rsidRPr="00ED1D9A">
        <w:t xml:space="preserve">Seit vielen Jahren berät </w:t>
      </w:r>
      <w:proofErr w:type="spellStart"/>
      <w:r w:rsidRPr="00ED1D9A">
        <w:t>Method</w:t>
      </w:r>
      <w:proofErr w:type="spellEnd"/>
      <w:r w:rsidRPr="00ED1D9A">
        <w:t xml:space="preserve">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</w:t>
      </w:r>
      <w:proofErr w:type="spellStart"/>
      <w:r w:rsidRPr="00ED1D9A">
        <w:t>Method</w:t>
      </w:r>
      <w:proofErr w:type="spellEnd"/>
      <w:r w:rsidRPr="00ED1D9A">
        <w:t xml:space="preserve"> Park seinen Kunden vielfältige Lösungen aus einer Hand, die zum Erfolg jedes Unternehmens beitragen.</w:t>
      </w:r>
      <w:r w:rsidR="004A4274">
        <w:t xml:space="preserve"> </w:t>
      </w:r>
      <w:proofErr w:type="spellStart"/>
      <w:r w:rsidRPr="00ED1D9A">
        <w:t>Method</w:t>
      </w:r>
      <w:proofErr w:type="spellEnd"/>
      <w:r w:rsidRPr="00ED1D9A">
        <w:t xml:space="preserve">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</w:t>
      </w:r>
      <w:proofErr w:type="spellStart"/>
      <w:r w:rsidRPr="00ED1D9A">
        <w:t>Method</w:t>
      </w:r>
      <w:proofErr w:type="spellEnd"/>
      <w:r w:rsidRPr="00ED1D9A">
        <w:t xml:space="preserve">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125 Mitarbeiter an Standorten in Erlangen, München, Stuttgart sowie Detroit und Miami in den USA.</w:t>
      </w:r>
    </w:p>
    <w:p w:rsidR="00543065" w:rsidRDefault="00543065" w:rsidP="00543065">
      <w:pPr>
        <w:rPr>
          <w:sz w:val="20"/>
        </w:rPr>
      </w:pPr>
      <w:r>
        <w:br w:type="page"/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lastRenderedPageBreak/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proofErr w:type="spellStart"/>
      <w:r w:rsidR="00ED1D9A" w:rsidRPr="00ED1D9A">
        <w:t>Method</w:t>
      </w:r>
      <w:proofErr w:type="spellEnd"/>
      <w:r w:rsidR="00ED1D9A" w:rsidRPr="00ED1D9A">
        <w:t xml:space="preserve"> Park Holding AG, Wetterkreuz 19a, 91058 Erlangen</w:t>
      </w:r>
      <w:r w:rsidR="00ED1D9A" w:rsidRPr="00ED1D9A">
        <w:br/>
      </w:r>
      <w:hyperlink r:id="rId7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8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:rsidR="008379C7" w:rsidRDefault="008379C7" w:rsidP="005977BC">
      <w:pPr>
        <w:pStyle w:val="berschrift4"/>
      </w:pPr>
      <w:r w:rsidRPr="00F23890">
        <w:t>Verfügbares Bildmaterial:</w:t>
      </w:r>
    </w:p>
    <w:p w:rsidR="00F23890" w:rsidRDefault="006C6AF1" w:rsidP="00F23890">
      <w:pPr>
        <w:pStyle w:val="BildmaterialText"/>
      </w:pPr>
      <w:r>
        <w:rPr>
          <w:noProof/>
        </w:rPr>
        <w:drawing>
          <wp:inline distT="0" distB="0" distL="0" distR="0">
            <wp:extent cx="4859655" cy="8070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_Park_Log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0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91" w:rsidRDefault="00F01191">
      <w:r>
        <w:separator/>
      </w:r>
    </w:p>
  </w:endnote>
  <w:endnote w:type="continuationSeparator" w:id="0">
    <w:p w:rsidR="00F01191" w:rsidRDefault="00F0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91" w:rsidRDefault="00F01191">
      <w:r>
        <w:separator/>
      </w:r>
    </w:p>
  </w:footnote>
  <w:footnote w:type="continuationSeparator" w:id="0">
    <w:p w:rsidR="00F01191" w:rsidRDefault="00F0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5807"/>
    <w:rsid w:val="000F681C"/>
    <w:rsid w:val="000F7CE4"/>
    <w:rsid w:val="001657C3"/>
    <w:rsid w:val="00167806"/>
    <w:rsid w:val="001858D6"/>
    <w:rsid w:val="001B0909"/>
    <w:rsid w:val="002230FC"/>
    <w:rsid w:val="00242EF1"/>
    <w:rsid w:val="00255EAA"/>
    <w:rsid w:val="002663CA"/>
    <w:rsid w:val="0026723C"/>
    <w:rsid w:val="00273B74"/>
    <w:rsid w:val="00280B2D"/>
    <w:rsid w:val="00282095"/>
    <w:rsid w:val="002C236D"/>
    <w:rsid w:val="002C3DC4"/>
    <w:rsid w:val="002D0204"/>
    <w:rsid w:val="002E3B62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45807"/>
    <w:rsid w:val="00465FC1"/>
    <w:rsid w:val="00487279"/>
    <w:rsid w:val="004A4274"/>
    <w:rsid w:val="004D2127"/>
    <w:rsid w:val="005300BF"/>
    <w:rsid w:val="00543065"/>
    <w:rsid w:val="005977BC"/>
    <w:rsid w:val="005D5BC8"/>
    <w:rsid w:val="005F02F4"/>
    <w:rsid w:val="00604D1C"/>
    <w:rsid w:val="00614CAF"/>
    <w:rsid w:val="006366F7"/>
    <w:rsid w:val="006454E0"/>
    <w:rsid w:val="006835F9"/>
    <w:rsid w:val="006B6016"/>
    <w:rsid w:val="006C6AF1"/>
    <w:rsid w:val="007404FE"/>
    <w:rsid w:val="00746080"/>
    <w:rsid w:val="007C7D0F"/>
    <w:rsid w:val="007C7FC3"/>
    <w:rsid w:val="007D3091"/>
    <w:rsid w:val="007D6A9E"/>
    <w:rsid w:val="008379C7"/>
    <w:rsid w:val="0089645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83195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E1596"/>
    <w:rsid w:val="00BE47F2"/>
    <w:rsid w:val="00BF2617"/>
    <w:rsid w:val="00BF464A"/>
    <w:rsid w:val="00C20779"/>
    <w:rsid w:val="00C23C89"/>
    <w:rsid w:val="00C358A5"/>
    <w:rsid w:val="00C4544B"/>
    <w:rsid w:val="00C76262"/>
    <w:rsid w:val="00CB529D"/>
    <w:rsid w:val="00CC3E2A"/>
    <w:rsid w:val="00CE6B88"/>
    <w:rsid w:val="00D002AE"/>
    <w:rsid w:val="00D14645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01191"/>
    <w:rsid w:val="00F23890"/>
    <w:rsid w:val="00F50529"/>
    <w:rsid w:val="00F518D0"/>
    <w:rsid w:val="00F71404"/>
    <w:rsid w:val="00F7372A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Ohde-Benna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3828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3</cp:revision>
  <cp:lastPrinted>2008-01-18T13:28:00Z</cp:lastPrinted>
  <dcterms:created xsi:type="dcterms:W3CDTF">2016-04-14T15:56:00Z</dcterms:created>
  <dcterms:modified xsi:type="dcterms:W3CDTF">2016-04-14T16:00:00Z</dcterms:modified>
</cp:coreProperties>
</file>