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7C8D0" w14:textId="77777777" w:rsidR="006366F7" w:rsidRPr="002820B4" w:rsidRDefault="00414695" w:rsidP="006454E0">
      <w:r w:rsidRPr="002820B4">
        <w:rPr>
          <w:rFonts w:cs="Times New Roman"/>
          <w:b/>
          <w:bCs/>
          <w:sz w:val="28"/>
        </w:rPr>
        <w:t>Pressenotiz</w:t>
      </w:r>
    </w:p>
    <w:p w14:paraId="695F8C81" w14:textId="77777777" w:rsidR="00481835" w:rsidRDefault="00481835" w:rsidP="00ED1D9A">
      <w:pPr>
        <w:pStyle w:val="berschrift3"/>
      </w:pPr>
    </w:p>
    <w:p w14:paraId="4C68C581" w14:textId="1EEC5D24" w:rsidR="00202BC6" w:rsidRDefault="007A67CC" w:rsidP="00202BC6">
      <w:pPr>
        <w:pStyle w:val="berschrift3"/>
        <w:jc w:val="left"/>
      </w:pPr>
      <w:r>
        <w:t xml:space="preserve">Method Park </w:t>
      </w:r>
      <w:r w:rsidR="00202BC6">
        <w:t>bringt Stages 7.6 auf den Markt</w:t>
      </w:r>
    </w:p>
    <w:p w14:paraId="21C109C4" w14:textId="228C63AE" w:rsidR="00202BC6" w:rsidRDefault="00202BC6" w:rsidP="00DC2D00">
      <w:pPr>
        <w:pStyle w:val="Teaser"/>
        <w:rPr>
          <w:lang w:val="de-DE"/>
        </w:rPr>
      </w:pPr>
      <w:r>
        <w:rPr>
          <w:lang w:val="de-DE"/>
        </w:rPr>
        <w:t>Mit der neuen Version des Prozessmanagement</w:t>
      </w:r>
      <w:r w:rsidR="007F0589">
        <w:rPr>
          <w:lang w:val="de-DE"/>
        </w:rPr>
        <w:t>-</w:t>
      </w:r>
      <w:r>
        <w:rPr>
          <w:lang w:val="de-DE"/>
        </w:rPr>
        <w:t xml:space="preserve">Werkzeugs Stages stärkt </w:t>
      </w:r>
      <w:r w:rsidR="00414695" w:rsidRPr="00DC2D00">
        <w:rPr>
          <w:lang w:val="de-DE"/>
        </w:rPr>
        <w:t xml:space="preserve">Method Park </w:t>
      </w:r>
      <w:r>
        <w:rPr>
          <w:lang w:val="de-DE"/>
        </w:rPr>
        <w:t>sein Angebot für komplexe Engineering</w:t>
      </w:r>
      <w:r w:rsidR="007F0589">
        <w:rPr>
          <w:lang w:val="de-DE"/>
        </w:rPr>
        <w:t>-</w:t>
      </w:r>
      <w:r>
        <w:rPr>
          <w:lang w:val="de-DE"/>
        </w:rPr>
        <w:t>Projekte. Stages 7.6 beinhaltet neue Integration</w:t>
      </w:r>
      <w:r w:rsidR="00DA4C2A">
        <w:rPr>
          <w:lang w:val="de-DE"/>
        </w:rPr>
        <w:t>en</w:t>
      </w:r>
      <w:r>
        <w:rPr>
          <w:lang w:val="de-DE"/>
        </w:rPr>
        <w:t xml:space="preserve"> in Atlassian Jira und IBM Engineering Workflow Management.</w:t>
      </w:r>
    </w:p>
    <w:p w14:paraId="50C3FDDF" w14:textId="194420B5" w:rsidR="00DF2721" w:rsidRDefault="005D1F5E" w:rsidP="006643A0">
      <w:r w:rsidRPr="002820B4">
        <w:t xml:space="preserve">Erlangen, </w:t>
      </w:r>
      <w:r w:rsidR="00702D4D">
        <w:t>2</w:t>
      </w:r>
      <w:r w:rsidR="00202BC6">
        <w:t>5</w:t>
      </w:r>
      <w:r w:rsidR="00702D4D">
        <w:t>.</w:t>
      </w:r>
      <w:r w:rsidR="00202BC6">
        <w:t>02</w:t>
      </w:r>
      <w:r w:rsidR="00E864DF">
        <w:t>.</w:t>
      </w:r>
      <w:r w:rsidR="0088607B" w:rsidRPr="002820B4">
        <w:t>20</w:t>
      </w:r>
      <w:r w:rsidR="00202BC6">
        <w:t>21</w:t>
      </w:r>
      <w:r w:rsidRPr="002820B4">
        <w:t xml:space="preserve"> </w:t>
      </w:r>
      <w:r w:rsidR="00796936" w:rsidRPr="002820B4">
        <w:t>–</w:t>
      </w:r>
      <w:r w:rsidR="00D033A2">
        <w:t xml:space="preserve"> </w:t>
      </w:r>
      <w:r w:rsidR="00202BC6" w:rsidRPr="00943E0A">
        <w:t xml:space="preserve">Stages 7.6 bringt innovative neue Funktionen, die den gesamten Lebenszyklus von der Implementierung, Überprüfung und Freigabe einer Prozessänderung bis zu ihrer praktischen </w:t>
      </w:r>
      <w:r w:rsidR="00202BC6">
        <w:t>Anwendung</w:t>
      </w:r>
      <w:r w:rsidR="00202BC6" w:rsidRPr="00943E0A">
        <w:t xml:space="preserve"> </w:t>
      </w:r>
      <w:r w:rsidR="00202BC6">
        <w:t>in einem Projekt</w:t>
      </w:r>
      <w:r w:rsidR="00202BC6" w:rsidRPr="00943E0A">
        <w:t xml:space="preserve"> beschleunig</w:t>
      </w:r>
      <w:r w:rsidR="00202BC6">
        <w:t>en</w:t>
      </w:r>
      <w:r w:rsidR="00202BC6" w:rsidRPr="00943E0A">
        <w:t>.</w:t>
      </w:r>
      <w:r w:rsidR="00A03632">
        <w:t xml:space="preserve"> Damit lassen sich Prozesse einfacher in der Praxis einsetzen und bleiben kein theoretischer Overhead.</w:t>
      </w:r>
    </w:p>
    <w:p w14:paraId="0BB57F6B" w14:textId="69B8E086" w:rsidR="007B38BC" w:rsidRDefault="007B38BC" w:rsidP="00A5184D">
      <w:pPr>
        <w:rPr>
          <w:rFonts w:cs="Times New Roman"/>
          <w:b/>
          <w:bCs/>
          <w:sz w:val="22"/>
        </w:rPr>
      </w:pPr>
      <w:r w:rsidRPr="007B38BC">
        <w:rPr>
          <w:rFonts w:cs="Times New Roman"/>
          <w:b/>
          <w:bCs/>
          <w:sz w:val="22"/>
        </w:rPr>
        <w:t xml:space="preserve">Der Prozess arbeitet für </w:t>
      </w:r>
      <w:r w:rsidR="007F0589">
        <w:rPr>
          <w:rFonts w:cs="Times New Roman"/>
          <w:b/>
          <w:bCs/>
          <w:sz w:val="22"/>
        </w:rPr>
        <w:t>den Anwender</w:t>
      </w:r>
    </w:p>
    <w:p w14:paraId="4494D4A5" w14:textId="75B0C15A" w:rsidR="007B38BC" w:rsidRDefault="007B38BC" w:rsidP="007B38BC">
      <w:r w:rsidRPr="00943E0A">
        <w:t xml:space="preserve">Um sicherzustellen, dass die Prozesse in der Praxis tatsächlich angewendet werden, müssen die definierten Prozessaktivitäten geplant, ausgeführt und überwacht werden. Letzteres geschieht typischerweise in </w:t>
      </w:r>
      <w:r>
        <w:t>Taskmanagement</w:t>
      </w:r>
      <w:r w:rsidRPr="00943E0A">
        <w:t>-Tools wie Atlassian Jira oder IBM Engineering Workflow Management (früher bekannt als Rational Team Concert oder RTC).</w:t>
      </w:r>
      <w:r w:rsidR="00DA4C2A">
        <w:t xml:space="preserve"> </w:t>
      </w:r>
      <w:r w:rsidRPr="00943E0A">
        <w:t xml:space="preserve">Die </w:t>
      </w:r>
      <w:r w:rsidR="00D033A2">
        <w:t xml:space="preserve">innovative </w:t>
      </w:r>
      <w:r w:rsidR="00490EE8">
        <w:t xml:space="preserve">Integration von </w:t>
      </w:r>
      <w:r w:rsidRPr="00943E0A">
        <w:t>Stages erlaubt es, die relevanten Prozesse auf die neuen "Aktivator"-Elemente abzubilden und die daraus resultierenden</w:t>
      </w:r>
      <w:r w:rsidR="00490EE8">
        <w:t>,</w:t>
      </w:r>
      <w:r w:rsidRPr="00943E0A">
        <w:t xml:space="preserve"> ausführbaren Modelle direkt in den </w:t>
      </w:r>
      <w:r>
        <w:t>Taskmanagement</w:t>
      </w:r>
      <w:r w:rsidRPr="00943E0A">
        <w:t>-Tools einzusetzen.</w:t>
      </w:r>
    </w:p>
    <w:p w14:paraId="41632B45" w14:textId="42A6ABBD" w:rsidR="007B38BC" w:rsidRPr="00943E0A" w:rsidRDefault="007B38BC" w:rsidP="007B38BC">
      <w:r w:rsidRPr="00943E0A">
        <w:t>Stages wird mit einer Reihe von Out-of-the-Box-Aktivatoren ausgeliefert, die einen schnellen Return-on-Invest von Prozess</w:t>
      </w:r>
      <w:r w:rsidR="00A03632">
        <w:t>-A</w:t>
      </w:r>
      <w:r w:rsidRPr="00943E0A">
        <w:t>usführungs</w:t>
      </w:r>
      <w:r w:rsidR="00490EE8">
        <w:t>p</w:t>
      </w:r>
      <w:r w:rsidRPr="00943E0A">
        <w:t>rojekten ermöglichen</w:t>
      </w:r>
      <w:r>
        <w:t xml:space="preserve">. Für </w:t>
      </w:r>
      <w:r w:rsidR="00D033A2">
        <w:t xml:space="preserve">mehr </w:t>
      </w:r>
      <w:r>
        <w:t>Flexibilität kann die</w:t>
      </w:r>
      <w:r w:rsidRPr="00943E0A">
        <w:t xml:space="preserve"> technische Ausführung </w:t>
      </w:r>
      <w:r>
        <w:t>aber auch per Script gesteuert werden.</w:t>
      </w:r>
    </w:p>
    <w:p w14:paraId="41B18563" w14:textId="0F173A45" w:rsidR="007B38BC" w:rsidRDefault="007B38BC" w:rsidP="00A5184D">
      <w:pPr>
        <w:rPr>
          <w:rFonts w:cs="Times New Roman"/>
          <w:b/>
          <w:bCs/>
          <w:sz w:val="22"/>
        </w:rPr>
      </w:pPr>
      <w:r w:rsidRPr="007B38BC">
        <w:rPr>
          <w:rFonts w:cs="Times New Roman"/>
          <w:b/>
          <w:bCs/>
          <w:sz w:val="22"/>
        </w:rPr>
        <w:lastRenderedPageBreak/>
        <w:t>Durchgängige Prozessschnittstellen</w:t>
      </w:r>
    </w:p>
    <w:p w14:paraId="2A97C130" w14:textId="2FEFB84D" w:rsidR="007B38BC" w:rsidRPr="00943E0A" w:rsidRDefault="00DA4C2A" w:rsidP="007B38BC">
      <w:r>
        <w:t xml:space="preserve">Komplexe </w:t>
      </w:r>
      <w:r w:rsidR="007B38BC" w:rsidRPr="00943E0A">
        <w:t>Engineering-Prozesse müssen eine klare Architektur aus verschiedenen Funktionen, Disziplinen oder Prozessbereichen mit klar definierten Schnittstellen haben.</w:t>
      </w:r>
    </w:p>
    <w:p w14:paraId="627E1DBD" w14:textId="2CBDC29E" w:rsidR="001D29AB" w:rsidRPr="001D29AB" w:rsidRDefault="007B38BC" w:rsidP="00A5184D">
      <w:r w:rsidRPr="00943E0A">
        <w:t>Um diese Schnittstellen konsistent zu verwalten, erlaubt Stages 7.6 die Gruppierung bestimmter Prozess</w:t>
      </w:r>
      <w:r w:rsidR="00A03632">
        <w:t>-A</w:t>
      </w:r>
      <w:r w:rsidRPr="00943E0A">
        <w:t xml:space="preserve">rbeitsbereiche in Sammlungen. Prozessautoren </w:t>
      </w:r>
      <w:r w:rsidR="00A03632">
        <w:t xml:space="preserve">erhalten </w:t>
      </w:r>
      <w:r w:rsidRPr="00943E0A">
        <w:t xml:space="preserve">während </w:t>
      </w:r>
      <w:r>
        <w:t>der Modellierung</w:t>
      </w:r>
      <w:r w:rsidRPr="00943E0A">
        <w:t xml:space="preserve"> automatisch </w:t>
      </w:r>
      <w:r w:rsidR="00A03632">
        <w:t>einen Vorschlag für Prozessschnittstellen innerhalb einer Sammlung</w:t>
      </w:r>
      <w:r w:rsidRPr="00943E0A">
        <w:t>.</w:t>
      </w:r>
      <w:r>
        <w:t xml:space="preserve"> </w:t>
      </w:r>
      <w:r w:rsidRPr="00943E0A">
        <w:t>Dadurch werden Duplikate und andere potenzielle Inkonsistenzen vermieden und die Modellierung großer Prozesslandschaften beschleunigt.</w:t>
      </w:r>
    </w:p>
    <w:p w14:paraId="1A4E36DF" w14:textId="77777777" w:rsidR="007B38BC" w:rsidRDefault="007B38BC" w:rsidP="00010E14">
      <w:pPr>
        <w:rPr>
          <w:b/>
          <w:bCs/>
        </w:rPr>
      </w:pPr>
      <w:r w:rsidRPr="007B38BC">
        <w:rPr>
          <w:b/>
          <w:bCs/>
        </w:rPr>
        <w:t>Mehr Prozessfreigaben in kürzerer Zeit</w:t>
      </w:r>
    </w:p>
    <w:p w14:paraId="71CBCCA8" w14:textId="77777777" w:rsidR="007B38BC" w:rsidRPr="00943E0A" w:rsidRDefault="007B38BC" w:rsidP="007B38BC">
      <w:r w:rsidRPr="00943E0A">
        <w:t>Mit Version 7.6 ersetzt eine neue Prozessfreigabefunktion die manuelle Überprüfung, Genehmigung und Aktualisierung durch automatisierte Schritte. Dadurch können Unternehmen mehr Prozessoptimierungen in kürzerer Zeit durchführen. Dies ermöglicht schnellere Reaktionen auf externe Änderungen und verbessert die Agilität</w:t>
      </w:r>
      <w:r>
        <w:t xml:space="preserve"> der Organisation</w:t>
      </w:r>
      <w:r w:rsidRPr="00943E0A">
        <w:t xml:space="preserve">, </w:t>
      </w:r>
      <w:r>
        <w:t xml:space="preserve">obwohl die Freigaben </w:t>
      </w:r>
      <w:r w:rsidRPr="00943E0A">
        <w:t>kontrolliert und dokumentiert</w:t>
      </w:r>
      <w:r>
        <w:t xml:space="preserve"> ablaufen</w:t>
      </w:r>
      <w:r w:rsidRPr="00943E0A">
        <w:t>.</w:t>
      </w:r>
    </w:p>
    <w:p w14:paraId="0385EB0D" w14:textId="308862C6" w:rsidR="00DD6023" w:rsidRPr="002820B4" w:rsidRDefault="002820B4" w:rsidP="001A4032">
      <w:pPr>
        <w:jc w:val="left"/>
      </w:pPr>
      <w:r w:rsidRPr="002820B4">
        <w:t xml:space="preserve">Mehr Informationen über Stages, seine Features und Vorteile </w:t>
      </w:r>
      <w:r w:rsidR="00A03632">
        <w:t>hält die</w:t>
      </w:r>
      <w:r w:rsidRPr="002820B4">
        <w:t xml:space="preserve"> Method Park Webseite</w:t>
      </w:r>
      <w:r w:rsidR="00A03632">
        <w:t xml:space="preserve"> bereit</w:t>
      </w:r>
      <w:r w:rsidRPr="002820B4">
        <w:t xml:space="preserve">: </w:t>
      </w:r>
      <w:hyperlink r:id="rId7" w:history="1">
        <w:r w:rsidR="00817CF5" w:rsidRPr="002820B4">
          <w:rPr>
            <w:rStyle w:val="Hyperlink"/>
          </w:rPr>
          <w:t>https://www.methodpark.com/stages.html</w:t>
        </w:r>
      </w:hyperlink>
      <w:r w:rsidR="00817CF5" w:rsidRPr="002820B4">
        <w:t xml:space="preserve"> </w:t>
      </w:r>
    </w:p>
    <w:p w14:paraId="1455FFB4" w14:textId="6D5EA792" w:rsidR="00741BE5" w:rsidRPr="001D29AB" w:rsidRDefault="003F75C5" w:rsidP="001D29AB">
      <w:pPr>
        <w:rPr>
          <w:i/>
        </w:rPr>
      </w:pPr>
      <w:bookmarkStart w:id="0" w:name="_Hlk504473549"/>
      <w:r w:rsidRPr="004A4274">
        <w:rPr>
          <w:i/>
        </w:rPr>
        <w:t>Zahl der Anschläge (incl. Leerzeichen</w:t>
      </w:r>
      <w:r w:rsidRPr="00B25FA3">
        <w:rPr>
          <w:i/>
        </w:rPr>
        <w:t>):</w:t>
      </w:r>
      <w:r w:rsidR="00121E65" w:rsidRPr="00B25FA3">
        <w:rPr>
          <w:i/>
        </w:rPr>
        <w:t xml:space="preserve"> </w:t>
      </w:r>
      <w:r w:rsidR="00B25FA3" w:rsidRPr="00B25FA3">
        <w:rPr>
          <w:i/>
        </w:rPr>
        <w:t>2.</w:t>
      </w:r>
      <w:r w:rsidR="00FA4563">
        <w:rPr>
          <w:i/>
        </w:rPr>
        <w:t>482</w:t>
      </w:r>
      <w:r w:rsidR="00FC4DE8" w:rsidRPr="00B25FA3">
        <w:rPr>
          <w:i/>
        </w:rPr>
        <w:t xml:space="preserve"> </w:t>
      </w:r>
      <w:r w:rsidRPr="00B25FA3">
        <w:rPr>
          <w:i/>
        </w:rPr>
        <w:t>Zeichen</w:t>
      </w:r>
    </w:p>
    <w:p w14:paraId="423F4693" w14:textId="53A8535B" w:rsidR="00414695" w:rsidRPr="002820B4" w:rsidRDefault="00414695" w:rsidP="00414695">
      <w:pPr>
        <w:pStyle w:val="Boilerplateberschrift"/>
        <w:rPr>
          <w:sz w:val="22"/>
        </w:rPr>
      </w:pPr>
      <w:r w:rsidRPr="002820B4">
        <w:rPr>
          <w:sz w:val="22"/>
        </w:rPr>
        <w:t>Über Method Park</w:t>
      </w:r>
    </w:p>
    <w:bookmarkEnd w:id="0"/>
    <w:p w14:paraId="25B7A4D6" w14:textId="47C42B74" w:rsidR="00DA4C2A" w:rsidRDefault="00DA4C2A" w:rsidP="00DA4C2A">
      <w:pPr>
        <w:pStyle w:val="Boilerplateberschrift"/>
        <w:jc w:val="both"/>
        <w:rPr>
          <w:b w:val="0"/>
          <w:sz w:val="20"/>
        </w:rPr>
      </w:pPr>
      <w:r w:rsidRPr="00DA4C2A">
        <w:rPr>
          <w:b w:val="0"/>
          <w:sz w:val="20"/>
        </w:rPr>
        <w:t>Method Park ist Spezialist für innovatives Software &amp; Systems Engineering in den sicherheitskritischen Umfeldern von Medizin- und Automobiltechnik. Zum Portfolio gehören Consulting- und Engineering-Dienstleistungen, ein umfassendes Trainingsprogramm sowie das Prozessmanagement-Werkzeug „Stages“.</w:t>
      </w:r>
      <w:r w:rsidR="00FA4563">
        <w:rPr>
          <w:b w:val="0"/>
          <w:sz w:val="20"/>
        </w:rPr>
        <w:t xml:space="preserve"> </w:t>
      </w:r>
    </w:p>
    <w:p w14:paraId="2DFFBDD3" w14:textId="77777777" w:rsidR="00DA4C2A" w:rsidRDefault="00DA4C2A" w:rsidP="00DA4C2A">
      <w:pPr>
        <w:pStyle w:val="Boilerplateberschrift"/>
        <w:jc w:val="both"/>
        <w:rPr>
          <w:b w:val="0"/>
          <w:sz w:val="20"/>
        </w:rPr>
      </w:pPr>
      <w:r w:rsidRPr="00DA4C2A">
        <w:rPr>
          <w:b w:val="0"/>
          <w:sz w:val="20"/>
        </w:rPr>
        <w:t xml:space="preserve">Seit seiner Gründung 2001 berät, unterstützt und coached Method Park Kunden weltweit bei der Optimierung von Prozessabläufen, bei der Einhaltung branchenspezifischer Standards und gesetzlicher Regularien sowie beim Management von Projekten, Produkten und deren Qualität. Method Park </w:t>
      </w:r>
      <w:r w:rsidRPr="00DA4C2A">
        <w:rPr>
          <w:b w:val="0"/>
          <w:sz w:val="20"/>
        </w:rPr>
        <w:lastRenderedPageBreak/>
        <w:t xml:space="preserve">offeriert ein praxisorientiertes Seminarprogramm zu aktuellen Themen entlang des Software &amp; Systems Engineering. Seminarstandorte finden sich in Deutschland, im europäischen Ausland, den USA und in Asien. </w:t>
      </w:r>
    </w:p>
    <w:p w14:paraId="0399AE61" w14:textId="77777777" w:rsidR="00DA4C2A" w:rsidRDefault="00DA4C2A" w:rsidP="00DA4C2A">
      <w:pPr>
        <w:pStyle w:val="Boilerplateberschrift"/>
        <w:jc w:val="both"/>
        <w:rPr>
          <w:b w:val="0"/>
          <w:sz w:val="20"/>
        </w:rPr>
      </w:pPr>
      <w:r w:rsidRPr="00DA4C2A">
        <w:rPr>
          <w:b w:val="0"/>
          <w:sz w:val="20"/>
        </w:rPr>
        <w:t xml:space="preserve">Mit „Stages“ hat Method Park ein individuell anpassbares Prozessmanagement-Tool auf dem Markt platziert, das den Anwender bei der Definition, Kommunikation und Anwendung komplexer Prozesse unterstützt. </w:t>
      </w:r>
    </w:p>
    <w:p w14:paraId="0990229E" w14:textId="3912136D" w:rsidR="00DA4C2A" w:rsidRDefault="00DA4C2A" w:rsidP="00DA4C2A">
      <w:pPr>
        <w:pStyle w:val="Boilerplateberschrift"/>
        <w:jc w:val="both"/>
        <w:rPr>
          <w:b w:val="0"/>
          <w:sz w:val="20"/>
        </w:rPr>
      </w:pPr>
      <w:r w:rsidRPr="00DA4C2A">
        <w:rPr>
          <w:b w:val="0"/>
          <w:sz w:val="20"/>
        </w:rPr>
        <w:t xml:space="preserve">Die Unternehmensgruppe ist an den Standorten Erlangen, Frankfurt a.M., Hamburg, München, Stuttgart und Berlin sowie in Detroit, Miami und Pittsburgh in den USA </w:t>
      </w:r>
      <w:r w:rsidR="00A03632">
        <w:rPr>
          <w:b w:val="0"/>
          <w:sz w:val="20"/>
        </w:rPr>
        <w:t xml:space="preserve">sowie Shanghai in China </w:t>
      </w:r>
      <w:r w:rsidRPr="00DA4C2A">
        <w:rPr>
          <w:b w:val="0"/>
          <w:sz w:val="20"/>
        </w:rPr>
        <w:t>vertreten. Method Park beschäftigt heute rund 230 Mitarbeiter und erreichte 2020 einen operativen Umsatz von etwa 25 Mio. EUR.</w:t>
      </w:r>
    </w:p>
    <w:p w14:paraId="45FB8521" w14:textId="03C07689" w:rsidR="00414695" w:rsidRPr="002820B4" w:rsidRDefault="00414695" w:rsidP="00414695">
      <w:pPr>
        <w:pStyle w:val="Boilerplateberschrift"/>
        <w:rPr>
          <w:sz w:val="22"/>
        </w:rPr>
      </w:pPr>
      <w:r w:rsidRPr="002820B4">
        <w:rPr>
          <w:sz w:val="22"/>
        </w:rPr>
        <w:t>Für weitergehende Informationen wenden Sie sich bitte an:</w:t>
      </w:r>
    </w:p>
    <w:p w14:paraId="5D2F21C5" w14:textId="77777777" w:rsidR="00414695" w:rsidRPr="007A67CC" w:rsidRDefault="00414695" w:rsidP="00414695">
      <w:pPr>
        <w:pStyle w:val="BoilerplateText"/>
      </w:pPr>
      <w:r w:rsidRPr="007A67CC">
        <w:t>Bernd Langer, Business Development</w:t>
      </w:r>
      <w:r w:rsidRPr="007A67CC">
        <w:br/>
        <w:t>Method Park Software AG, Wetterkreuz 19a, 91058 Erlangen</w:t>
      </w:r>
      <w:r w:rsidRPr="007A67CC">
        <w:rPr>
          <w:color w:val="0000FF"/>
          <w:u w:val="single"/>
        </w:rPr>
        <w:br/>
      </w:r>
      <w:hyperlink r:id="rId8" w:history="1">
        <w:r w:rsidRPr="007A67CC">
          <w:rPr>
            <w:rStyle w:val="Hyperlink"/>
          </w:rPr>
          <w:t>Bernd.Langer@methodpark.de</w:t>
        </w:r>
      </w:hyperlink>
      <w:r w:rsidRPr="007A67CC">
        <w:t xml:space="preserve"> </w:t>
      </w:r>
      <w:r w:rsidRPr="007A67CC">
        <w:tab/>
      </w:r>
      <w:hyperlink r:id="rId9" w:history="1">
        <w:r w:rsidRPr="007A67CC">
          <w:rPr>
            <w:color w:val="0000FF"/>
            <w:u w:val="single"/>
          </w:rPr>
          <w:t>www.methodpark.de</w:t>
        </w:r>
      </w:hyperlink>
      <w:r w:rsidRPr="007A67CC">
        <w:t xml:space="preserve"> </w:t>
      </w:r>
    </w:p>
    <w:p w14:paraId="742F7A26" w14:textId="77777777" w:rsidR="00BC1F07" w:rsidRPr="006E417B" w:rsidRDefault="00BC1F07" w:rsidP="00A5184D">
      <w:pPr>
        <w:spacing w:before="0" w:after="0" w:line="240" w:lineRule="auto"/>
        <w:rPr>
          <w:bCs/>
          <w:sz w:val="20"/>
          <w:szCs w:val="20"/>
        </w:rPr>
      </w:pPr>
    </w:p>
    <w:p w14:paraId="5C6E001C" w14:textId="77777777" w:rsidR="003F75C5" w:rsidRPr="007A67CC" w:rsidRDefault="003F75C5" w:rsidP="00A5184D">
      <w:pPr>
        <w:spacing w:before="0" w:after="0" w:line="240" w:lineRule="auto"/>
        <w:rPr>
          <w:b/>
          <w:sz w:val="22"/>
        </w:rPr>
      </w:pPr>
      <w:r w:rsidRPr="007A67CC">
        <w:rPr>
          <w:b/>
          <w:sz w:val="22"/>
        </w:rPr>
        <w:t>Verfügbare Bilder:</w:t>
      </w:r>
    </w:p>
    <w:p w14:paraId="03071934" w14:textId="77777777" w:rsidR="003F75C5" w:rsidRPr="007A67CC" w:rsidRDefault="003F75C5" w:rsidP="00A5184D">
      <w:pPr>
        <w:spacing w:before="0" w:after="0" w:line="240" w:lineRule="auto"/>
        <w:rPr>
          <w:sz w:val="20"/>
        </w:rPr>
      </w:pPr>
    </w:p>
    <w:p w14:paraId="425E8A00" w14:textId="77777777" w:rsidR="003B04D5" w:rsidRDefault="00C62AED" w:rsidP="00741BE5">
      <w:pPr>
        <w:pStyle w:val="BildmaterialText"/>
        <w:tabs>
          <w:tab w:val="left" w:pos="6237"/>
        </w:tabs>
        <w:jc w:val="left"/>
        <w:rPr>
          <w:i/>
          <w:sz w:val="20"/>
        </w:rPr>
      </w:pPr>
      <w:r w:rsidRPr="00A77EA6">
        <w:rPr>
          <w:noProof/>
        </w:rPr>
        <w:drawing>
          <wp:inline distT="0" distB="0" distL="0" distR="0" wp14:anchorId="35A30A59" wp14:editId="4AD0DB63">
            <wp:extent cx="2607310" cy="688340"/>
            <wp:effectExtent l="0" t="0" r="0" b="0"/>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7310" cy="688340"/>
                    </a:xfrm>
                    <a:prstGeom prst="rect">
                      <a:avLst/>
                    </a:prstGeom>
                    <a:noFill/>
                    <a:ln>
                      <a:noFill/>
                    </a:ln>
                  </pic:spPr>
                </pic:pic>
              </a:graphicData>
            </a:graphic>
          </wp:inline>
        </w:drawing>
      </w:r>
    </w:p>
    <w:p w14:paraId="3FE0FEFD" w14:textId="560D9D83" w:rsidR="00322934" w:rsidRDefault="001A4032" w:rsidP="00741BE5">
      <w:pPr>
        <w:pStyle w:val="BildmaterialText"/>
        <w:tabs>
          <w:tab w:val="left" w:pos="6237"/>
        </w:tabs>
        <w:jc w:val="left"/>
        <w:rPr>
          <w:i/>
          <w:sz w:val="20"/>
        </w:rPr>
      </w:pPr>
      <w:r w:rsidRPr="002820B4">
        <w:rPr>
          <w:i/>
          <w:sz w:val="20"/>
        </w:rPr>
        <w:t>Stages Logo</w:t>
      </w:r>
    </w:p>
    <w:p w14:paraId="6360816E" w14:textId="62BAF6F4" w:rsidR="00DA4C2A" w:rsidRDefault="000615E3" w:rsidP="00741BE5">
      <w:pPr>
        <w:pStyle w:val="BildmaterialText"/>
        <w:tabs>
          <w:tab w:val="left" w:pos="6237"/>
        </w:tabs>
        <w:jc w:val="left"/>
        <w:rPr>
          <w:i/>
          <w:sz w:val="20"/>
        </w:rPr>
      </w:pPr>
      <w:r>
        <w:rPr>
          <w:i/>
          <w:noProof/>
          <w:sz w:val="20"/>
        </w:rPr>
        <w:drawing>
          <wp:inline distT="0" distB="0" distL="0" distR="0" wp14:anchorId="39A0E9AC" wp14:editId="183A10AF">
            <wp:extent cx="5039360" cy="2834640"/>
            <wp:effectExtent l="0" t="0" r="8890" b="3810"/>
            <wp:docPr id="1" name="Grafik 1"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ges_Screenshot_Project_Environment.jpg"/>
                    <pic:cNvPicPr/>
                  </pic:nvPicPr>
                  <pic:blipFill>
                    <a:blip r:embed="rId11"/>
                    <a:stretch>
                      <a:fillRect/>
                    </a:stretch>
                  </pic:blipFill>
                  <pic:spPr>
                    <a:xfrm>
                      <a:off x="0" y="0"/>
                      <a:ext cx="5039360" cy="2834640"/>
                    </a:xfrm>
                    <a:prstGeom prst="rect">
                      <a:avLst/>
                    </a:prstGeom>
                  </pic:spPr>
                </pic:pic>
              </a:graphicData>
            </a:graphic>
          </wp:inline>
        </w:drawing>
      </w:r>
    </w:p>
    <w:p w14:paraId="794339A2" w14:textId="1F02AFBF" w:rsidR="00DA4C2A" w:rsidRDefault="003D14C3" w:rsidP="00DA4C2A">
      <w:pPr>
        <w:pStyle w:val="BoilerplateText"/>
        <w:rPr>
          <w:i/>
          <w:szCs w:val="20"/>
          <w:lang w:val="en-US"/>
        </w:rPr>
      </w:pPr>
      <w:r w:rsidRPr="003D14C3">
        <w:rPr>
          <w:i/>
          <w:szCs w:val="20"/>
          <w:lang w:val="en-US"/>
        </w:rPr>
        <w:t>Prozesse im Projektmanagement mit Stages 7.6</w:t>
      </w:r>
    </w:p>
    <w:p w14:paraId="5FC0E2A8" w14:textId="15D54A39" w:rsidR="00DA4C2A" w:rsidRDefault="000615E3" w:rsidP="00DA4C2A">
      <w:pPr>
        <w:pStyle w:val="BoilerplateText"/>
        <w:rPr>
          <w:i/>
          <w:szCs w:val="20"/>
          <w:lang w:val="en-US"/>
        </w:rPr>
      </w:pPr>
      <w:r>
        <w:rPr>
          <w:i/>
          <w:noProof/>
          <w:szCs w:val="20"/>
          <w:lang w:val="en-US"/>
        </w:rPr>
        <w:lastRenderedPageBreak/>
        <w:drawing>
          <wp:inline distT="0" distB="0" distL="0" distR="0" wp14:anchorId="328D1758" wp14:editId="24BB3888">
            <wp:extent cx="5039360" cy="3688715"/>
            <wp:effectExtent l="0" t="0" r="889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ges_ALM_Infographic.png"/>
                    <pic:cNvPicPr/>
                  </pic:nvPicPr>
                  <pic:blipFill>
                    <a:blip r:embed="rId12"/>
                    <a:stretch>
                      <a:fillRect/>
                    </a:stretch>
                  </pic:blipFill>
                  <pic:spPr>
                    <a:xfrm>
                      <a:off x="0" y="0"/>
                      <a:ext cx="5039360" cy="3688715"/>
                    </a:xfrm>
                    <a:prstGeom prst="rect">
                      <a:avLst/>
                    </a:prstGeom>
                  </pic:spPr>
                </pic:pic>
              </a:graphicData>
            </a:graphic>
          </wp:inline>
        </w:drawing>
      </w:r>
    </w:p>
    <w:p w14:paraId="5773319D" w14:textId="253692BC" w:rsidR="00DA4C2A" w:rsidRDefault="003D14C3" w:rsidP="003D14C3">
      <w:pPr>
        <w:pStyle w:val="BoilerplateText"/>
        <w:rPr>
          <w:i/>
        </w:rPr>
      </w:pPr>
      <w:bookmarkStart w:id="1" w:name="_GoBack"/>
      <w:bookmarkEnd w:id="1"/>
      <w:r w:rsidRPr="003D14C3">
        <w:rPr>
          <w:i/>
          <w:szCs w:val="20"/>
          <w:lang w:val="en-US"/>
        </w:rPr>
        <w:t>Neue Stages 7.6 Integration mit Atlassian Jira und IBM Engineering Workflow Management</w:t>
      </w:r>
    </w:p>
    <w:sectPr w:rsidR="00DA4C2A" w:rsidSect="00121E65">
      <w:headerReference w:type="default" r:id="rId13"/>
      <w:pgSz w:w="11906" w:h="16838"/>
      <w:pgMar w:top="1843" w:right="1418" w:bottom="1134"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B4866" w14:textId="77777777" w:rsidR="00DA090E" w:rsidRDefault="00DA090E">
      <w:r>
        <w:separator/>
      </w:r>
    </w:p>
  </w:endnote>
  <w:endnote w:type="continuationSeparator" w:id="0">
    <w:p w14:paraId="0119EF24" w14:textId="77777777" w:rsidR="00DA090E" w:rsidRDefault="00DA0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337BE" w14:textId="77777777" w:rsidR="00DA090E" w:rsidRDefault="00DA090E">
      <w:r>
        <w:separator/>
      </w:r>
    </w:p>
  </w:footnote>
  <w:footnote w:type="continuationSeparator" w:id="0">
    <w:p w14:paraId="10B5A685" w14:textId="77777777" w:rsidR="00DA090E" w:rsidRDefault="00DA0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E52A2" w14:textId="77777777" w:rsidR="00F23890" w:rsidRPr="009B30C0" w:rsidRDefault="00C62AED" w:rsidP="009B30C0">
    <w:pPr>
      <w:pStyle w:val="Kopfzeile"/>
      <w:jc w:val="right"/>
    </w:pPr>
    <w:r w:rsidRPr="00C62AED">
      <w:rPr>
        <w:noProof/>
        <w:lang w:val="en-US" w:eastAsia="en-US"/>
      </w:rPr>
      <w:drawing>
        <wp:inline distT="0" distB="0" distL="0" distR="0" wp14:anchorId="46ACC810" wp14:editId="6D83F4B0">
          <wp:extent cx="2195830" cy="547370"/>
          <wp:effectExtent l="0" t="0" r="0" b="0"/>
          <wp:docPr id="2" name="Bild 1" descr="Method_Park_RG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ethod_Park_RGB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830" cy="5473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BA59F8"/>
    <w:multiLevelType w:val="hybridMultilevel"/>
    <w:tmpl w:val="817C0E9C"/>
    <w:lvl w:ilvl="0" w:tplc="7F7AF86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9C7"/>
    <w:rsid w:val="00010E14"/>
    <w:rsid w:val="00031408"/>
    <w:rsid w:val="000543B5"/>
    <w:rsid w:val="000615E3"/>
    <w:rsid w:val="0006330D"/>
    <w:rsid w:val="0006738D"/>
    <w:rsid w:val="00067E1C"/>
    <w:rsid w:val="000751BE"/>
    <w:rsid w:val="000764E8"/>
    <w:rsid w:val="00080052"/>
    <w:rsid w:val="0008041A"/>
    <w:rsid w:val="0008087A"/>
    <w:rsid w:val="00084BC3"/>
    <w:rsid w:val="000908BA"/>
    <w:rsid w:val="000A47D7"/>
    <w:rsid w:val="000D6C22"/>
    <w:rsid w:val="000F681C"/>
    <w:rsid w:val="000F7E26"/>
    <w:rsid w:val="00107345"/>
    <w:rsid w:val="0012154E"/>
    <w:rsid w:val="00121E65"/>
    <w:rsid w:val="0015431D"/>
    <w:rsid w:val="001657C3"/>
    <w:rsid w:val="00167806"/>
    <w:rsid w:val="00195EB4"/>
    <w:rsid w:val="001A121D"/>
    <w:rsid w:val="001A13AE"/>
    <w:rsid w:val="001A4032"/>
    <w:rsid w:val="001B0909"/>
    <w:rsid w:val="001B21B0"/>
    <w:rsid w:val="001B7EB4"/>
    <w:rsid w:val="001C236D"/>
    <w:rsid w:val="001C3F70"/>
    <w:rsid w:val="001C5613"/>
    <w:rsid w:val="001D0532"/>
    <w:rsid w:val="001D1F1D"/>
    <w:rsid w:val="001D29AB"/>
    <w:rsid w:val="00202BC6"/>
    <w:rsid w:val="002230FC"/>
    <w:rsid w:val="002260F7"/>
    <w:rsid w:val="002424EA"/>
    <w:rsid w:val="00242EF1"/>
    <w:rsid w:val="00252EAF"/>
    <w:rsid w:val="00255EAA"/>
    <w:rsid w:val="002636AF"/>
    <w:rsid w:val="002663CA"/>
    <w:rsid w:val="0026723C"/>
    <w:rsid w:val="00273B74"/>
    <w:rsid w:val="00282095"/>
    <w:rsid w:val="002820B4"/>
    <w:rsid w:val="002C0457"/>
    <w:rsid w:val="002C07E7"/>
    <w:rsid w:val="002C236D"/>
    <w:rsid w:val="002C3DC4"/>
    <w:rsid w:val="002D0204"/>
    <w:rsid w:val="002E3935"/>
    <w:rsid w:val="002E3B62"/>
    <w:rsid w:val="00322934"/>
    <w:rsid w:val="00327C32"/>
    <w:rsid w:val="00330290"/>
    <w:rsid w:val="0033459C"/>
    <w:rsid w:val="00335699"/>
    <w:rsid w:val="00345705"/>
    <w:rsid w:val="003460E6"/>
    <w:rsid w:val="00355F75"/>
    <w:rsid w:val="00363B18"/>
    <w:rsid w:val="00367676"/>
    <w:rsid w:val="00370A15"/>
    <w:rsid w:val="00374ABF"/>
    <w:rsid w:val="00376113"/>
    <w:rsid w:val="00377232"/>
    <w:rsid w:val="00377786"/>
    <w:rsid w:val="003A74B7"/>
    <w:rsid w:val="003B04D5"/>
    <w:rsid w:val="003D14C3"/>
    <w:rsid w:val="003D1B5C"/>
    <w:rsid w:val="003D3C24"/>
    <w:rsid w:val="003E030F"/>
    <w:rsid w:val="003E2942"/>
    <w:rsid w:val="003E62A9"/>
    <w:rsid w:val="003F2D2C"/>
    <w:rsid w:val="003F75C5"/>
    <w:rsid w:val="003F7A8A"/>
    <w:rsid w:val="003F7B65"/>
    <w:rsid w:val="0040171C"/>
    <w:rsid w:val="004019E6"/>
    <w:rsid w:val="00402CCB"/>
    <w:rsid w:val="00411FAE"/>
    <w:rsid w:val="00414695"/>
    <w:rsid w:val="00425776"/>
    <w:rsid w:val="0042614A"/>
    <w:rsid w:val="0043289F"/>
    <w:rsid w:val="004439A6"/>
    <w:rsid w:val="00443C2A"/>
    <w:rsid w:val="004629DF"/>
    <w:rsid w:val="00465FC1"/>
    <w:rsid w:val="00474DE8"/>
    <w:rsid w:val="00481835"/>
    <w:rsid w:val="00487279"/>
    <w:rsid w:val="00490EE8"/>
    <w:rsid w:val="004A4274"/>
    <w:rsid w:val="004A7DD7"/>
    <w:rsid w:val="004C20AD"/>
    <w:rsid w:val="004D2127"/>
    <w:rsid w:val="004D3A09"/>
    <w:rsid w:val="004F70B9"/>
    <w:rsid w:val="00505DB1"/>
    <w:rsid w:val="00513937"/>
    <w:rsid w:val="005169D4"/>
    <w:rsid w:val="005300BF"/>
    <w:rsid w:val="00546E9D"/>
    <w:rsid w:val="00550214"/>
    <w:rsid w:val="0057441D"/>
    <w:rsid w:val="0057526B"/>
    <w:rsid w:val="005845B9"/>
    <w:rsid w:val="00587F7A"/>
    <w:rsid w:val="00593F55"/>
    <w:rsid w:val="005977BC"/>
    <w:rsid w:val="005C1196"/>
    <w:rsid w:val="005D1F5E"/>
    <w:rsid w:val="005D574B"/>
    <w:rsid w:val="005D5BC8"/>
    <w:rsid w:val="005E5D9D"/>
    <w:rsid w:val="00604D1C"/>
    <w:rsid w:val="00614CAF"/>
    <w:rsid w:val="006366F7"/>
    <w:rsid w:val="006454E0"/>
    <w:rsid w:val="006643A0"/>
    <w:rsid w:val="006835F9"/>
    <w:rsid w:val="006B6016"/>
    <w:rsid w:val="006D2C13"/>
    <w:rsid w:val="006E417B"/>
    <w:rsid w:val="006F1BC6"/>
    <w:rsid w:val="00701589"/>
    <w:rsid w:val="00702D4D"/>
    <w:rsid w:val="00716501"/>
    <w:rsid w:val="007404FE"/>
    <w:rsid w:val="00741BE5"/>
    <w:rsid w:val="00783E29"/>
    <w:rsid w:val="00796936"/>
    <w:rsid w:val="007A03A9"/>
    <w:rsid w:val="007A67CC"/>
    <w:rsid w:val="007B38BC"/>
    <w:rsid w:val="007B45C9"/>
    <w:rsid w:val="007C7D0F"/>
    <w:rsid w:val="007C7FC3"/>
    <w:rsid w:val="007D3091"/>
    <w:rsid w:val="007E5AC6"/>
    <w:rsid w:val="007F0589"/>
    <w:rsid w:val="007F1E95"/>
    <w:rsid w:val="0080547F"/>
    <w:rsid w:val="0080565D"/>
    <w:rsid w:val="0081267C"/>
    <w:rsid w:val="00813DB0"/>
    <w:rsid w:val="00817CF5"/>
    <w:rsid w:val="008379C7"/>
    <w:rsid w:val="0085299A"/>
    <w:rsid w:val="00855434"/>
    <w:rsid w:val="00872635"/>
    <w:rsid w:val="0088607B"/>
    <w:rsid w:val="0088613E"/>
    <w:rsid w:val="0089645C"/>
    <w:rsid w:val="00896BAB"/>
    <w:rsid w:val="008B4227"/>
    <w:rsid w:val="008B6F81"/>
    <w:rsid w:val="008F18AB"/>
    <w:rsid w:val="00933360"/>
    <w:rsid w:val="00936C08"/>
    <w:rsid w:val="009609F6"/>
    <w:rsid w:val="009617B7"/>
    <w:rsid w:val="00980A68"/>
    <w:rsid w:val="00992F4A"/>
    <w:rsid w:val="009A5AE4"/>
    <w:rsid w:val="009B30C0"/>
    <w:rsid w:val="009C53DF"/>
    <w:rsid w:val="009D3FA0"/>
    <w:rsid w:val="009E1F3A"/>
    <w:rsid w:val="009E3A73"/>
    <w:rsid w:val="009E6B67"/>
    <w:rsid w:val="009F1123"/>
    <w:rsid w:val="009F19CD"/>
    <w:rsid w:val="00A02C23"/>
    <w:rsid w:val="00A03632"/>
    <w:rsid w:val="00A246BE"/>
    <w:rsid w:val="00A33941"/>
    <w:rsid w:val="00A43F94"/>
    <w:rsid w:val="00A44933"/>
    <w:rsid w:val="00A5023A"/>
    <w:rsid w:val="00A5184D"/>
    <w:rsid w:val="00A57019"/>
    <w:rsid w:val="00A70C04"/>
    <w:rsid w:val="00A71A9B"/>
    <w:rsid w:val="00A71C5B"/>
    <w:rsid w:val="00A76963"/>
    <w:rsid w:val="00A77EA6"/>
    <w:rsid w:val="00A81924"/>
    <w:rsid w:val="00AA673C"/>
    <w:rsid w:val="00AA6789"/>
    <w:rsid w:val="00AD02B2"/>
    <w:rsid w:val="00AE0585"/>
    <w:rsid w:val="00AF066F"/>
    <w:rsid w:val="00AF20E2"/>
    <w:rsid w:val="00AF5CFD"/>
    <w:rsid w:val="00B112FC"/>
    <w:rsid w:val="00B1165A"/>
    <w:rsid w:val="00B142DB"/>
    <w:rsid w:val="00B14467"/>
    <w:rsid w:val="00B16EFE"/>
    <w:rsid w:val="00B25FA3"/>
    <w:rsid w:val="00B30D0E"/>
    <w:rsid w:val="00B53520"/>
    <w:rsid w:val="00B53C1A"/>
    <w:rsid w:val="00B6123F"/>
    <w:rsid w:val="00B63095"/>
    <w:rsid w:val="00B7101D"/>
    <w:rsid w:val="00B8170A"/>
    <w:rsid w:val="00B8286C"/>
    <w:rsid w:val="00BB0A28"/>
    <w:rsid w:val="00BB53F4"/>
    <w:rsid w:val="00BC1F07"/>
    <w:rsid w:val="00BC3208"/>
    <w:rsid w:val="00BC7F63"/>
    <w:rsid w:val="00BD5220"/>
    <w:rsid w:val="00BF464A"/>
    <w:rsid w:val="00C20779"/>
    <w:rsid w:val="00C2235A"/>
    <w:rsid w:val="00C23C89"/>
    <w:rsid w:val="00C34D02"/>
    <w:rsid w:val="00C358A5"/>
    <w:rsid w:val="00C47F5C"/>
    <w:rsid w:val="00C62AED"/>
    <w:rsid w:val="00CA03E0"/>
    <w:rsid w:val="00CA79A9"/>
    <w:rsid w:val="00CC3E2A"/>
    <w:rsid w:val="00CD3962"/>
    <w:rsid w:val="00CD7BB4"/>
    <w:rsid w:val="00CE6B88"/>
    <w:rsid w:val="00CF69C4"/>
    <w:rsid w:val="00D002AE"/>
    <w:rsid w:val="00D033A2"/>
    <w:rsid w:val="00D14645"/>
    <w:rsid w:val="00D74C53"/>
    <w:rsid w:val="00D75093"/>
    <w:rsid w:val="00D868E2"/>
    <w:rsid w:val="00D90330"/>
    <w:rsid w:val="00DA090E"/>
    <w:rsid w:val="00DA3BF3"/>
    <w:rsid w:val="00DA4C2A"/>
    <w:rsid w:val="00DB382B"/>
    <w:rsid w:val="00DC2D00"/>
    <w:rsid w:val="00DD511E"/>
    <w:rsid w:val="00DD6023"/>
    <w:rsid w:val="00DD6CB3"/>
    <w:rsid w:val="00DE1BEE"/>
    <w:rsid w:val="00DE440E"/>
    <w:rsid w:val="00DE6D6E"/>
    <w:rsid w:val="00DF2721"/>
    <w:rsid w:val="00E16A62"/>
    <w:rsid w:val="00E37837"/>
    <w:rsid w:val="00E4489E"/>
    <w:rsid w:val="00E54218"/>
    <w:rsid w:val="00E55823"/>
    <w:rsid w:val="00E57D92"/>
    <w:rsid w:val="00E6403B"/>
    <w:rsid w:val="00E664BD"/>
    <w:rsid w:val="00E751DD"/>
    <w:rsid w:val="00E864DF"/>
    <w:rsid w:val="00E86E5B"/>
    <w:rsid w:val="00EA0313"/>
    <w:rsid w:val="00EC7073"/>
    <w:rsid w:val="00EC7AE2"/>
    <w:rsid w:val="00ED1907"/>
    <w:rsid w:val="00ED1D9A"/>
    <w:rsid w:val="00ED3B30"/>
    <w:rsid w:val="00ED3DA5"/>
    <w:rsid w:val="00EE168B"/>
    <w:rsid w:val="00EE25DA"/>
    <w:rsid w:val="00EE2DAA"/>
    <w:rsid w:val="00EE6290"/>
    <w:rsid w:val="00EF076C"/>
    <w:rsid w:val="00EF520A"/>
    <w:rsid w:val="00F119AE"/>
    <w:rsid w:val="00F14C16"/>
    <w:rsid w:val="00F222B3"/>
    <w:rsid w:val="00F23890"/>
    <w:rsid w:val="00F251B5"/>
    <w:rsid w:val="00F2554B"/>
    <w:rsid w:val="00F518D0"/>
    <w:rsid w:val="00F53E25"/>
    <w:rsid w:val="00F6390F"/>
    <w:rsid w:val="00F74716"/>
    <w:rsid w:val="00F80C7D"/>
    <w:rsid w:val="00F82178"/>
    <w:rsid w:val="00FA4563"/>
    <w:rsid w:val="00FB42D7"/>
    <w:rsid w:val="00FC4DE8"/>
    <w:rsid w:val="00FD057F"/>
    <w:rsid w:val="00FD7FD3"/>
    <w:rsid w:val="00FE0C1F"/>
    <w:rsid w:val="00FE30FE"/>
    <w:rsid w:val="00FE42E3"/>
    <w:rsid w:val="00FF3E8B"/>
    <w:rsid w:val="00FF69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E0B2F8"/>
  <w14:defaultImageDpi w14:val="0"/>
  <w15:docId w15:val="{276BF86D-0D94-4EE7-B075-55C888704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BC"/>
    <w:pPr>
      <w:spacing w:before="120" w:after="120" w:line="360" w:lineRule="auto"/>
      <w:jc w:val="both"/>
    </w:pPr>
    <w:rPr>
      <w:rFonts w:ascii="Verdana" w:hAnsi="Verdana" w:cs="Arial"/>
      <w:sz w:val="24"/>
      <w:szCs w:val="24"/>
    </w:rPr>
  </w:style>
  <w:style w:type="paragraph" w:styleId="berschrift1">
    <w:name w:val="heading 1"/>
    <w:basedOn w:val="Standard"/>
    <w:next w:val="Standard"/>
    <w:link w:val="berschrift1Zchn"/>
    <w:uiPriority w:val="9"/>
    <w:qFormat/>
    <w:rsid w:val="006366F7"/>
    <w:pPr>
      <w:keepNext/>
      <w:outlineLvl w:val="0"/>
    </w:pPr>
    <w:rPr>
      <w:rFonts w:cs="Times New Roman"/>
    </w:rPr>
  </w:style>
  <w:style w:type="paragraph" w:styleId="berschrift3">
    <w:name w:val="heading 3"/>
    <w:basedOn w:val="Standard"/>
    <w:next w:val="Standard"/>
    <w:link w:val="berschrift3Zchn"/>
    <w:uiPriority w:val="9"/>
    <w:qFormat/>
    <w:rsid w:val="005977BC"/>
    <w:pPr>
      <w:keepNext/>
      <w:outlineLvl w:val="2"/>
    </w:pPr>
    <w:rPr>
      <w:rFonts w:cs="Times New Roman"/>
      <w:b/>
      <w:bCs/>
      <w:sz w:val="28"/>
    </w:rPr>
  </w:style>
  <w:style w:type="paragraph" w:styleId="berschrift4">
    <w:name w:val="heading 4"/>
    <w:basedOn w:val="Standard"/>
    <w:next w:val="Standard"/>
    <w:link w:val="berschrift4Zchn"/>
    <w:uiPriority w:val="9"/>
    <w:qFormat/>
    <w:rsid w:val="005977BC"/>
    <w:pPr>
      <w:keepNext/>
      <w:outlineLvl w:val="3"/>
    </w:pPr>
    <w:rPr>
      <w:rFonts w:cs="Times New Roman"/>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kern w:val="32"/>
      <w:sz w:val="32"/>
      <w:szCs w:val="32"/>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bCs/>
      <w:sz w:val="26"/>
      <w:szCs w:val="26"/>
    </w:rPr>
  </w:style>
  <w:style w:type="character" w:customStyle="1" w:styleId="berschrift4Zchn">
    <w:name w:val="Überschrift 4 Zchn"/>
    <w:basedOn w:val="Absatz-Standardschriftart"/>
    <w:link w:val="berschrift4"/>
    <w:uiPriority w:val="9"/>
    <w:semiHidden/>
    <w:rPr>
      <w:rFonts w:asciiTheme="minorHAnsi" w:eastAsiaTheme="minorEastAsia" w:hAnsiTheme="minorHAnsi" w:cstheme="minorBidi"/>
      <w:b/>
      <w:bCs/>
      <w:sz w:val="28"/>
      <w:szCs w:val="28"/>
    </w:rPr>
  </w:style>
  <w:style w:type="paragraph" w:customStyle="1" w:styleId="text">
    <w:name w:val="text"/>
    <w:basedOn w:val="Standard"/>
    <w:rsid w:val="006366F7"/>
    <w:pPr>
      <w:spacing w:before="100" w:beforeAutospacing="1" w:after="100" w:afterAutospacing="1"/>
      <w:ind w:left="40" w:right="160"/>
    </w:pPr>
    <w:rPr>
      <w:rFonts w:ascii="Trebuchet MS" w:hAnsi="Trebuchet MS" w:cs="Times New Roman"/>
      <w:color w:val="000000"/>
      <w:sz w:val="16"/>
      <w:szCs w:val="16"/>
    </w:rPr>
  </w:style>
  <w:style w:type="paragraph" w:styleId="Kopfzeile">
    <w:name w:val="header"/>
    <w:basedOn w:val="Standard"/>
    <w:link w:val="KopfzeileZchn"/>
    <w:uiPriority w:val="99"/>
    <w:rsid w:val="006366F7"/>
    <w:pPr>
      <w:tabs>
        <w:tab w:val="center" w:pos="4536"/>
        <w:tab w:val="right" w:pos="9072"/>
      </w:tabs>
    </w:pPr>
  </w:style>
  <w:style w:type="character" w:customStyle="1" w:styleId="KopfzeileZchn">
    <w:name w:val="Kopfzeile Zchn"/>
    <w:basedOn w:val="Absatz-Standardschriftart"/>
    <w:link w:val="Kopfzeile"/>
    <w:uiPriority w:val="99"/>
    <w:semiHidden/>
    <w:rPr>
      <w:rFonts w:ascii="Verdana" w:hAnsi="Verdana" w:cs="Arial"/>
      <w:sz w:val="24"/>
      <w:szCs w:val="24"/>
    </w:rPr>
  </w:style>
  <w:style w:type="paragraph" w:styleId="Fuzeile">
    <w:name w:val="footer"/>
    <w:basedOn w:val="Standard"/>
    <w:link w:val="FuzeileZchn"/>
    <w:uiPriority w:val="99"/>
    <w:rsid w:val="006366F7"/>
    <w:pPr>
      <w:tabs>
        <w:tab w:val="center" w:pos="4536"/>
        <w:tab w:val="right" w:pos="9072"/>
      </w:tabs>
    </w:pPr>
  </w:style>
  <w:style w:type="character" w:customStyle="1" w:styleId="FuzeileZchn">
    <w:name w:val="Fußzeile Zchn"/>
    <w:basedOn w:val="Absatz-Standardschriftart"/>
    <w:link w:val="Fuzeile"/>
    <w:uiPriority w:val="99"/>
    <w:semiHidden/>
    <w:rPr>
      <w:rFonts w:ascii="Verdana" w:hAnsi="Verdana" w:cs="Arial"/>
      <w:sz w:val="24"/>
      <w:szCs w:val="24"/>
    </w:rPr>
  </w:style>
  <w:style w:type="paragraph" w:styleId="Textkrper">
    <w:name w:val="Body Text"/>
    <w:basedOn w:val="Standard"/>
    <w:link w:val="TextkrperZchn"/>
    <w:uiPriority w:val="99"/>
    <w:rsid w:val="007C7FC3"/>
    <w:pPr>
      <w:ind w:right="1134"/>
    </w:pPr>
    <w:rPr>
      <w:color w:val="333333"/>
      <w:szCs w:val="16"/>
    </w:rPr>
  </w:style>
  <w:style w:type="character" w:customStyle="1" w:styleId="TextkrperZchn">
    <w:name w:val="Textkörper Zchn"/>
    <w:basedOn w:val="Absatz-Standardschriftart"/>
    <w:link w:val="Textkrper"/>
    <w:uiPriority w:val="99"/>
    <w:semiHidden/>
    <w:rPr>
      <w:rFonts w:ascii="Verdana" w:hAnsi="Verdana" w:cs="Arial"/>
      <w:sz w:val="24"/>
      <w:szCs w:val="24"/>
    </w:rPr>
  </w:style>
  <w:style w:type="paragraph" w:customStyle="1" w:styleId="Presseinformation">
    <w:name w:val="Presseinformation"/>
    <w:basedOn w:val="Standard"/>
    <w:rsid w:val="006454E0"/>
    <w:rPr>
      <w:b/>
      <w:sz w:val="28"/>
    </w:rPr>
  </w:style>
  <w:style w:type="paragraph" w:customStyle="1" w:styleId="Headline">
    <w:name w:val="Headline"/>
    <w:basedOn w:val="Standard"/>
    <w:rsid w:val="006454E0"/>
    <w:rPr>
      <w:b/>
      <w:sz w:val="28"/>
    </w:rPr>
  </w:style>
  <w:style w:type="paragraph" w:customStyle="1" w:styleId="Text0">
    <w:name w:val="Text"/>
    <w:basedOn w:val="Standard"/>
    <w:rsid w:val="005977BC"/>
    <w:pPr>
      <w:spacing w:line="240" w:lineRule="auto"/>
    </w:pPr>
    <w:rPr>
      <w:sz w:val="22"/>
    </w:rPr>
  </w:style>
  <w:style w:type="paragraph" w:customStyle="1" w:styleId="Formatvorlageberschrift3VerdanaSchwarzRechts2cm">
    <w:name w:val="Formatvorlage Überschrift 3 + Verdana Schwarz Rechts:  2 cm"/>
    <w:basedOn w:val="berschrift3"/>
    <w:rsid w:val="00F23890"/>
    <w:pPr>
      <w:ind w:right="1134"/>
    </w:pPr>
    <w:rPr>
      <w:color w:val="000000"/>
      <w:szCs w:val="20"/>
    </w:rPr>
  </w:style>
  <w:style w:type="paragraph" w:customStyle="1" w:styleId="Boilerplateberschrift">
    <w:name w:val="Boilerplate Überschrift"/>
    <w:basedOn w:val="Standard"/>
    <w:rsid w:val="000751BE"/>
    <w:pPr>
      <w:spacing w:line="240" w:lineRule="auto"/>
      <w:jc w:val="left"/>
    </w:pPr>
    <w:rPr>
      <w:b/>
    </w:rPr>
  </w:style>
  <w:style w:type="paragraph" w:customStyle="1" w:styleId="BoilerplateText">
    <w:name w:val="Boilerplate Text"/>
    <w:basedOn w:val="Standard"/>
    <w:rsid w:val="000751BE"/>
    <w:pPr>
      <w:spacing w:line="240" w:lineRule="auto"/>
      <w:jc w:val="left"/>
    </w:pPr>
    <w:rPr>
      <w:sz w:val="20"/>
    </w:rPr>
  </w:style>
  <w:style w:type="paragraph" w:customStyle="1" w:styleId="Adresse">
    <w:name w:val="Adresse"/>
    <w:basedOn w:val="Standard"/>
    <w:rsid w:val="00F23890"/>
  </w:style>
  <w:style w:type="character" w:styleId="Hyperlink">
    <w:name w:val="Hyperlink"/>
    <w:basedOn w:val="Absatz-Standardschriftart"/>
    <w:uiPriority w:val="99"/>
    <w:rsid w:val="00F23890"/>
    <w:rPr>
      <w:color w:val="0000FF"/>
      <w:u w:val="single"/>
    </w:rPr>
  </w:style>
  <w:style w:type="paragraph" w:customStyle="1" w:styleId="BildmaterialText">
    <w:name w:val="Bildmaterial Text"/>
    <w:basedOn w:val="Standard"/>
    <w:rsid w:val="00F23890"/>
  </w:style>
  <w:style w:type="paragraph" w:customStyle="1" w:styleId="Bildmaterialberschrift">
    <w:name w:val="Bildmaterial Überschrift"/>
    <w:basedOn w:val="Boilerplateberschrift"/>
    <w:rsid w:val="00F23890"/>
  </w:style>
  <w:style w:type="paragraph" w:customStyle="1" w:styleId="Adresseberschrift">
    <w:name w:val="Adresse Überschrift"/>
    <w:basedOn w:val="Standard"/>
    <w:rsid w:val="00F23890"/>
    <w:rPr>
      <w:b/>
    </w:rPr>
  </w:style>
  <w:style w:type="paragraph" w:styleId="Sprechblasentext">
    <w:name w:val="Balloon Text"/>
    <w:basedOn w:val="Standard"/>
    <w:link w:val="SprechblasentextZchn"/>
    <w:uiPriority w:val="99"/>
    <w:rsid w:val="00EC7073"/>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EC7073"/>
    <w:rPr>
      <w:rFonts w:ascii="Tahoma" w:hAnsi="Tahoma" w:cs="Tahoma"/>
      <w:sz w:val="16"/>
      <w:szCs w:val="16"/>
    </w:rPr>
  </w:style>
  <w:style w:type="paragraph" w:styleId="KeinLeerraum">
    <w:name w:val="No Spacing"/>
    <w:uiPriority w:val="1"/>
    <w:qFormat/>
    <w:rsid w:val="005977BC"/>
    <w:rPr>
      <w:rFonts w:ascii="Verdana" w:hAnsi="Verdana" w:cs="Arial"/>
      <w:sz w:val="24"/>
      <w:szCs w:val="24"/>
    </w:rPr>
  </w:style>
  <w:style w:type="paragraph" w:customStyle="1" w:styleId="Teaser">
    <w:name w:val="Teaser"/>
    <w:basedOn w:val="Standard"/>
    <w:qFormat/>
    <w:rsid w:val="005D1F5E"/>
    <w:pPr>
      <w:jc w:val="left"/>
    </w:pPr>
    <w:rPr>
      <w:b/>
      <w:i/>
      <w:lang w:val="en-US"/>
    </w:rPr>
  </w:style>
  <w:style w:type="character" w:customStyle="1" w:styleId="Erwhnung1">
    <w:name w:val="Erwähnung1"/>
    <w:basedOn w:val="Absatz-Standardschriftart"/>
    <w:uiPriority w:val="99"/>
    <w:semiHidden/>
    <w:unhideWhenUsed/>
    <w:rsid w:val="00D74C53"/>
    <w:rPr>
      <w:rFonts w:cs="Times New Roman"/>
      <w:color w:val="2B579A"/>
      <w:shd w:val="clear" w:color="auto" w:fill="E6E6E6"/>
    </w:rPr>
  </w:style>
  <w:style w:type="character" w:customStyle="1" w:styleId="NichtaufgelsteErwhnung1">
    <w:name w:val="Nicht aufgelöste Erwähnung1"/>
    <w:basedOn w:val="Absatz-Standardschriftart"/>
    <w:uiPriority w:val="99"/>
    <w:semiHidden/>
    <w:unhideWhenUsed/>
    <w:rsid w:val="00A5023A"/>
    <w:rPr>
      <w:rFonts w:cs="Times New Roman"/>
      <w:color w:val="808080"/>
      <w:shd w:val="clear" w:color="auto" w:fill="E6E6E6"/>
    </w:rPr>
  </w:style>
  <w:style w:type="character" w:styleId="NichtaufgelsteErwhnung">
    <w:name w:val="Unresolved Mention"/>
    <w:basedOn w:val="Absatz-Standardschriftart"/>
    <w:uiPriority w:val="99"/>
    <w:semiHidden/>
    <w:unhideWhenUsed/>
    <w:rsid w:val="008B6F81"/>
    <w:rPr>
      <w:rFonts w:cs="Times New Roman"/>
      <w:color w:val="605E5C"/>
      <w:shd w:val="clear" w:color="auto" w:fill="E1DFDD"/>
    </w:rPr>
  </w:style>
  <w:style w:type="character" w:styleId="Kommentarzeichen">
    <w:name w:val="annotation reference"/>
    <w:basedOn w:val="Absatz-Standardschriftart"/>
    <w:uiPriority w:val="99"/>
    <w:semiHidden/>
    <w:unhideWhenUsed/>
    <w:rsid w:val="00A5184D"/>
    <w:rPr>
      <w:rFonts w:cs="Times New Roman"/>
      <w:sz w:val="16"/>
      <w:szCs w:val="16"/>
    </w:rPr>
  </w:style>
  <w:style w:type="paragraph" w:styleId="Kommentartext">
    <w:name w:val="annotation text"/>
    <w:basedOn w:val="Standard"/>
    <w:link w:val="KommentartextZchn"/>
    <w:uiPriority w:val="99"/>
    <w:semiHidden/>
    <w:unhideWhenUsed/>
    <w:rsid w:val="00A5184D"/>
    <w:pPr>
      <w:spacing w:before="0" w:after="160" w:line="240" w:lineRule="auto"/>
      <w:jc w:val="left"/>
    </w:pPr>
    <w:rPr>
      <w:rFonts w:asciiTheme="minorHAnsi" w:hAnsiTheme="minorHAnsi" w:cs="Times New Roman"/>
      <w:sz w:val="20"/>
      <w:szCs w:val="20"/>
      <w:lang w:eastAsia="en-US"/>
    </w:rPr>
  </w:style>
  <w:style w:type="character" w:customStyle="1" w:styleId="KommentartextZchn">
    <w:name w:val="Kommentartext Zchn"/>
    <w:basedOn w:val="Absatz-Standardschriftart"/>
    <w:link w:val="Kommentartext"/>
    <w:uiPriority w:val="99"/>
    <w:semiHidden/>
    <w:locked/>
    <w:rsid w:val="00A5184D"/>
    <w:rPr>
      <w:rFonts w:asciiTheme="minorHAnsi" w:hAnsiTheme="minorHAnsi" w:cs="Times New Roman"/>
      <w:lang w:val="x-none" w:eastAsia="en-US"/>
    </w:rPr>
  </w:style>
  <w:style w:type="character" w:styleId="BesuchterLink">
    <w:name w:val="FollowedHyperlink"/>
    <w:basedOn w:val="Absatz-Standardschriftart"/>
    <w:uiPriority w:val="99"/>
    <w:semiHidden/>
    <w:unhideWhenUsed/>
    <w:rsid w:val="00A5184D"/>
    <w:rPr>
      <w:rFonts w:cs="Times New Roman"/>
      <w:color w:val="800080" w:themeColor="followedHyperlink"/>
      <w:u w:val="single"/>
    </w:rPr>
  </w:style>
  <w:style w:type="paragraph" w:styleId="Kommentarthema">
    <w:name w:val="annotation subject"/>
    <w:basedOn w:val="Kommentartext"/>
    <w:next w:val="Kommentartext"/>
    <w:link w:val="KommentarthemaZchn"/>
    <w:uiPriority w:val="99"/>
    <w:semiHidden/>
    <w:unhideWhenUsed/>
    <w:rsid w:val="00A5184D"/>
    <w:pPr>
      <w:spacing w:before="120" w:after="120"/>
      <w:jc w:val="both"/>
    </w:pPr>
    <w:rPr>
      <w:rFonts w:ascii="Verdana" w:hAnsi="Verdana" w:cs="Arial"/>
      <w:b/>
      <w:bCs/>
      <w:lang w:eastAsia="de-DE"/>
    </w:rPr>
  </w:style>
  <w:style w:type="character" w:customStyle="1" w:styleId="KommentarthemaZchn">
    <w:name w:val="Kommentarthema Zchn"/>
    <w:basedOn w:val="KommentartextZchn"/>
    <w:link w:val="Kommentarthema"/>
    <w:uiPriority w:val="99"/>
    <w:semiHidden/>
    <w:locked/>
    <w:rsid w:val="00A5184D"/>
    <w:rPr>
      <w:rFonts w:ascii="Verdana" w:hAnsi="Verdana" w:cs="Arial"/>
      <w:b/>
      <w:bCs/>
      <w:lang w:val="x-none" w:eastAsia="en-US"/>
    </w:rPr>
  </w:style>
  <w:style w:type="character" w:styleId="Fett">
    <w:name w:val="Strong"/>
    <w:basedOn w:val="Absatz-Standardschriftart"/>
    <w:uiPriority w:val="22"/>
    <w:qFormat/>
    <w:rsid w:val="00A5184D"/>
    <w:rPr>
      <w:rFonts w:cs="Times New Roman"/>
      <w:b/>
      <w:bCs/>
    </w:rPr>
  </w:style>
  <w:style w:type="paragraph" w:styleId="Listenabsatz">
    <w:name w:val="List Paragraph"/>
    <w:basedOn w:val="Standard"/>
    <w:uiPriority w:val="34"/>
    <w:qFormat/>
    <w:rsid w:val="00010E14"/>
    <w:pPr>
      <w:spacing w:before="0" w:after="0" w:line="240" w:lineRule="auto"/>
      <w:ind w:left="720"/>
      <w:jc w:val="left"/>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42597">
      <w:marLeft w:val="0"/>
      <w:marRight w:val="0"/>
      <w:marTop w:val="0"/>
      <w:marBottom w:val="0"/>
      <w:divBdr>
        <w:top w:val="none" w:sz="0" w:space="0" w:color="auto"/>
        <w:left w:val="none" w:sz="0" w:space="0" w:color="auto"/>
        <w:bottom w:val="none" w:sz="0" w:space="0" w:color="auto"/>
        <w:right w:val="none" w:sz="0" w:space="0" w:color="auto"/>
      </w:divBdr>
    </w:div>
    <w:div w:id="1153642598">
      <w:marLeft w:val="0"/>
      <w:marRight w:val="0"/>
      <w:marTop w:val="0"/>
      <w:marBottom w:val="0"/>
      <w:divBdr>
        <w:top w:val="none" w:sz="0" w:space="0" w:color="auto"/>
        <w:left w:val="none" w:sz="0" w:space="0" w:color="auto"/>
        <w:bottom w:val="none" w:sz="0" w:space="0" w:color="auto"/>
        <w:right w:val="none" w:sz="0" w:space="0" w:color="auto"/>
      </w:divBdr>
    </w:div>
    <w:div w:id="1153642599">
      <w:marLeft w:val="0"/>
      <w:marRight w:val="0"/>
      <w:marTop w:val="0"/>
      <w:marBottom w:val="0"/>
      <w:divBdr>
        <w:top w:val="none" w:sz="0" w:space="0" w:color="auto"/>
        <w:left w:val="none" w:sz="0" w:space="0" w:color="auto"/>
        <w:bottom w:val="none" w:sz="0" w:space="0" w:color="auto"/>
        <w:right w:val="none" w:sz="0" w:space="0" w:color="auto"/>
      </w:divBdr>
    </w:div>
    <w:div w:id="1153642600">
      <w:marLeft w:val="0"/>
      <w:marRight w:val="0"/>
      <w:marTop w:val="0"/>
      <w:marBottom w:val="0"/>
      <w:divBdr>
        <w:top w:val="none" w:sz="0" w:space="0" w:color="auto"/>
        <w:left w:val="none" w:sz="0" w:space="0" w:color="auto"/>
        <w:bottom w:val="none" w:sz="0" w:space="0" w:color="auto"/>
        <w:right w:val="none" w:sz="0" w:space="0" w:color="auto"/>
      </w:divBdr>
    </w:div>
    <w:div w:id="1153642601">
      <w:marLeft w:val="0"/>
      <w:marRight w:val="0"/>
      <w:marTop w:val="0"/>
      <w:marBottom w:val="0"/>
      <w:divBdr>
        <w:top w:val="none" w:sz="0" w:space="0" w:color="auto"/>
        <w:left w:val="none" w:sz="0" w:space="0" w:color="auto"/>
        <w:bottom w:val="none" w:sz="0" w:space="0" w:color="auto"/>
        <w:right w:val="none" w:sz="0" w:space="0" w:color="auto"/>
      </w:divBdr>
    </w:div>
    <w:div w:id="115364260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30"/>
</w:webSettings>
</file>

<file path=word/_rels/document.xml.rels><?xml version="1.0" encoding="UTF-8" standalone="yes"?>
<Relationships xmlns="http://schemas.openxmlformats.org/package/2006/relationships"><Relationship Id="rId8" Type="http://schemas.openxmlformats.org/officeDocument/2006/relationships/hyperlink" Target="mailto:Bernd.Langer@methodpark.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methodpark.com/stages.html"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method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620</Words>
  <Characters>3910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Presseinformation / 14</vt:lpstr>
    </vt:vector>
  </TitlesOfParts>
  <Company>method park Software AG</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 14</dc:title>
  <dc:subject/>
  <dc:creator>emd</dc:creator>
  <cp:keywords/>
  <dc:description/>
  <cp:lastModifiedBy>Christina Ohde-Benna</cp:lastModifiedBy>
  <cp:revision>4</cp:revision>
  <cp:lastPrinted>2021-02-24T10:46:00Z</cp:lastPrinted>
  <dcterms:created xsi:type="dcterms:W3CDTF">2021-02-23T10:58:00Z</dcterms:created>
  <dcterms:modified xsi:type="dcterms:W3CDTF">2021-02-24T10:55:00Z</dcterms:modified>
</cp:coreProperties>
</file>